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BCB116">
      <w:pPr>
        <w:spacing w:line="360" w:lineRule="auto"/>
        <w:ind w:firstLine="160" w:firstLineChars="50"/>
        <w:rPr>
          <w:rFonts w:hint="eastAsia" w:ascii="CESI黑体-GB2312" w:hAnsi="CESI黑体-GB2312" w:eastAsia="CESI黑体-GB2312" w:cs="CESI黑体-GB2312"/>
          <w:sz w:val="32"/>
          <w:szCs w:val="32"/>
        </w:rPr>
      </w:pPr>
    </w:p>
    <w:p w14:paraId="57FA6BFA">
      <w:pPr>
        <w:spacing w:line="360" w:lineRule="auto"/>
        <w:ind w:firstLine="300" w:firstLineChars="50"/>
        <w:rPr>
          <w:sz w:val="60"/>
          <w:szCs w:val="60"/>
        </w:rPr>
      </w:pPr>
    </w:p>
    <w:p w14:paraId="01734506">
      <w:pPr>
        <w:pStyle w:val="44"/>
        <w:wordWrap w:val="0"/>
        <w:spacing w:after="0" w:line="360" w:lineRule="auto"/>
        <w:jc w:val="center"/>
        <w:rPr>
          <w:rFonts w:hint="eastAsia" w:hAnsi="宋体" w:eastAsia="宋体" w:cs="宋体"/>
          <w:b/>
          <w:color w:val="auto"/>
          <w:kern w:val="0"/>
          <w:sz w:val="56"/>
          <w:szCs w:val="56"/>
          <w:highlight w:val="none"/>
          <w:lang w:eastAsia="zh-CN"/>
        </w:rPr>
      </w:pPr>
      <w:r>
        <w:rPr>
          <w:rFonts w:hint="eastAsia" w:hAnsi="宋体" w:eastAsia="宋体" w:cs="宋体"/>
          <w:b/>
          <w:color w:val="auto"/>
          <w:kern w:val="0"/>
          <w:sz w:val="56"/>
          <w:szCs w:val="56"/>
          <w:highlight w:val="none"/>
          <w:lang w:val="en-US" w:eastAsia="zh-CN"/>
        </w:rPr>
        <w:t>2024年补充林地造林作业设计服务采购</w:t>
      </w:r>
      <w:r>
        <w:rPr>
          <w:rFonts w:hint="eastAsia" w:hAnsi="宋体" w:eastAsia="宋体" w:cs="宋体"/>
          <w:b/>
          <w:color w:val="auto"/>
          <w:kern w:val="0"/>
          <w:sz w:val="56"/>
          <w:szCs w:val="56"/>
          <w:highlight w:val="none"/>
          <w:lang w:eastAsia="zh-CN"/>
        </w:rPr>
        <w:t>项目竞争性磋商文件</w:t>
      </w:r>
    </w:p>
    <w:p w14:paraId="2CCE6B5C">
      <w:pPr>
        <w:pStyle w:val="44"/>
        <w:wordWrap w:val="0"/>
        <w:spacing w:line="360" w:lineRule="auto"/>
        <w:jc w:val="center"/>
        <w:rPr>
          <w:rFonts w:hint="eastAsia" w:hAnsi="宋体" w:eastAsia="宋体" w:cs="宋体"/>
          <w:b/>
          <w:color w:val="auto"/>
          <w:kern w:val="0"/>
          <w:sz w:val="56"/>
          <w:szCs w:val="56"/>
          <w:highlight w:val="none"/>
          <w:lang w:eastAsia="zh-CN"/>
        </w:rPr>
      </w:pPr>
    </w:p>
    <w:p w14:paraId="3674A1C1">
      <w:pPr>
        <w:pStyle w:val="15"/>
      </w:pPr>
    </w:p>
    <w:p w14:paraId="219CB8C9">
      <w:pPr>
        <w:pStyle w:val="15"/>
      </w:pPr>
    </w:p>
    <w:p w14:paraId="5C09B7EF"/>
    <w:p w14:paraId="0A06DC89">
      <w:pPr>
        <w:pStyle w:val="15"/>
      </w:pPr>
    </w:p>
    <w:p w14:paraId="795BF0AC">
      <w:pPr>
        <w:rPr>
          <w:highlight w:val="none"/>
        </w:rPr>
      </w:pPr>
    </w:p>
    <w:p w14:paraId="7A2FA04B">
      <w:pPr>
        <w:rPr>
          <w:highlight w:val="none"/>
        </w:rPr>
      </w:pPr>
    </w:p>
    <w:p w14:paraId="44D24F45">
      <w:pPr>
        <w:rPr>
          <w:highlight w:val="none"/>
        </w:rPr>
      </w:pPr>
    </w:p>
    <w:p w14:paraId="53493D17">
      <w:pPr>
        <w:pStyle w:val="15"/>
        <w:rPr>
          <w:rFonts w:hint="eastAsia"/>
          <w:highlight w:val="none"/>
        </w:rPr>
      </w:pPr>
    </w:p>
    <w:p w14:paraId="29226853">
      <w:pPr>
        <w:pStyle w:val="44"/>
        <w:widowControl w:val="0"/>
        <w:wordWrap w:val="0"/>
        <w:adjustRightInd/>
        <w:snapToGrid w:val="0"/>
        <w:spacing w:line="480" w:lineRule="auto"/>
        <w:ind w:firstLine="1280" w:firstLineChars="400"/>
        <w:jc w:val="both"/>
        <w:textAlignment w:val="auto"/>
        <w:rPr>
          <w:rFonts w:hint="default" w:ascii="宋体" w:hAnsi="宋体" w:eastAsia="宋体" w:cs="宋体"/>
          <w:b w:val="0"/>
          <w:bCs/>
          <w:color w:val="auto"/>
          <w:sz w:val="32"/>
          <w:szCs w:val="32"/>
          <w:highlight w:val="none"/>
          <w:lang w:val="en-US" w:eastAsia="zh-CN"/>
        </w:rPr>
      </w:pPr>
      <w:r>
        <w:rPr>
          <w:rFonts w:hint="eastAsia" w:ascii="宋体" w:hAnsi="宋体" w:eastAsia="宋体" w:cs="宋体"/>
          <w:b w:val="0"/>
          <w:bCs/>
          <w:color w:val="auto"/>
          <w:sz w:val="32"/>
          <w:szCs w:val="32"/>
          <w:highlight w:val="none"/>
          <w:lang w:val="en-US" w:eastAsia="zh-CN"/>
        </w:rPr>
        <w:t>项目名称：</w:t>
      </w:r>
      <w:r>
        <w:rPr>
          <w:rFonts w:hint="eastAsia" w:ascii="仿宋_GB2312" w:hAnsi="仿宋_GB2312" w:eastAsia="仿宋_GB2312" w:cs="仿宋_GB2312"/>
          <w:color w:val="auto"/>
          <w:sz w:val="32"/>
          <w:szCs w:val="32"/>
          <w:highlight w:val="none"/>
          <w:lang w:val="en-US" w:eastAsia="zh-CN" w:bidi="ar-SA"/>
        </w:rPr>
        <w:t>2</w:t>
      </w:r>
      <w:r>
        <w:rPr>
          <w:rFonts w:hint="eastAsia" w:ascii="仿宋_GB2312" w:hAnsi="仿宋_GB2312" w:eastAsia="仿宋_GB2312" w:cs="仿宋_GB2312"/>
          <w:b w:val="0"/>
          <w:bCs w:val="0"/>
          <w:color w:val="auto"/>
          <w:spacing w:val="0"/>
          <w:w w:val="100"/>
          <w:kern w:val="2"/>
          <w:sz w:val="32"/>
          <w:szCs w:val="32"/>
          <w:highlight w:val="none"/>
          <w:lang w:val="en-US" w:eastAsia="zh-CN" w:bidi="ar-SA"/>
        </w:rPr>
        <w:t>024年</w:t>
      </w:r>
      <w:r>
        <w:rPr>
          <w:rFonts w:hint="eastAsia" w:ascii="仿宋_GB2312" w:hAnsi="仿宋_GB2312" w:eastAsia="仿宋_GB2312" w:cs="仿宋_GB2312"/>
          <w:b w:val="0"/>
          <w:bCs w:val="0"/>
          <w:color w:val="auto"/>
          <w:spacing w:val="0"/>
          <w:w w:val="100"/>
          <w:kern w:val="2"/>
          <w:sz w:val="32"/>
          <w:szCs w:val="32"/>
          <w:highlight w:val="none"/>
          <w:lang w:eastAsia="zh-CN" w:bidi="ar-SA"/>
        </w:rPr>
        <w:t>补充林地造林作业设计</w:t>
      </w:r>
      <w:r>
        <w:rPr>
          <w:rFonts w:hint="eastAsia" w:ascii="仿宋_GB2312" w:hAnsi="仿宋_GB2312" w:eastAsia="仿宋_GB2312" w:cs="仿宋_GB2312"/>
          <w:b w:val="0"/>
          <w:bCs w:val="0"/>
          <w:color w:val="auto"/>
          <w:spacing w:val="0"/>
          <w:w w:val="100"/>
          <w:kern w:val="2"/>
          <w:sz w:val="32"/>
          <w:szCs w:val="32"/>
          <w:highlight w:val="none"/>
          <w:lang w:val="en-US" w:eastAsia="zh-CN" w:bidi="ar-SA"/>
        </w:rPr>
        <w:t>服务采购</w:t>
      </w:r>
    </w:p>
    <w:p w14:paraId="7C35AFAB">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1280" w:firstLineChars="400"/>
        <w:jc w:val="both"/>
        <w:textAlignment w:val="auto"/>
        <w:rPr>
          <w:rFonts w:hint="default" w:hAnsi="宋体" w:eastAsia="宋体" w:cs="宋体"/>
          <w:b/>
          <w:bCs/>
          <w:color w:val="auto"/>
          <w:sz w:val="28"/>
          <w:szCs w:val="28"/>
          <w:highlight w:val="none"/>
          <w:lang w:val="en-US" w:eastAsia="zh-CN"/>
        </w:rPr>
      </w:pPr>
      <w:r>
        <w:rPr>
          <w:rFonts w:hint="eastAsia" w:ascii="宋体" w:hAnsi="宋体" w:eastAsia="宋体" w:cs="宋体"/>
          <w:b w:val="0"/>
          <w:bCs/>
          <w:color w:val="auto"/>
          <w:sz w:val="32"/>
          <w:szCs w:val="32"/>
          <w:highlight w:val="none"/>
          <w:lang w:val="en-US" w:eastAsia="zh-CN"/>
        </w:rPr>
        <w:t>项目编号：</w:t>
      </w:r>
      <w:r>
        <w:rPr>
          <w:rFonts w:hint="eastAsia" w:ascii="仿宋_GB2312" w:hAnsi="仿宋_GB2312" w:eastAsia="仿宋_GB2312" w:cs="仿宋_GB2312"/>
          <w:b w:val="0"/>
          <w:bCs w:val="0"/>
          <w:color w:val="auto"/>
          <w:spacing w:val="0"/>
          <w:w w:val="100"/>
          <w:kern w:val="2"/>
          <w:sz w:val="32"/>
          <w:szCs w:val="32"/>
          <w:highlight w:val="none"/>
          <w:lang w:val="en-US" w:eastAsia="zh-CN" w:bidi="ar-SA"/>
        </w:rPr>
        <w:t>SSJSZB-2025-001</w:t>
      </w:r>
    </w:p>
    <w:p w14:paraId="0E431BA3">
      <w:pPr>
        <w:widowControl w:val="0"/>
        <w:adjustRightInd/>
        <w:snapToGrid w:val="0"/>
        <w:spacing w:line="480" w:lineRule="auto"/>
        <w:ind w:firstLine="1280" w:firstLineChars="400"/>
        <w:textAlignment w:val="auto"/>
        <w:rPr>
          <w:rFonts w:hint="eastAsia" w:ascii="宋体" w:hAnsi="宋体" w:eastAsia="宋体" w:cs="宋体"/>
          <w:b w:val="0"/>
          <w:bCs/>
          <w:color w:val="auto"/>
          <w:sz w:val="32"/>
          <w:szCs w:val="32"/>
          <w:highlight w:val="none"/>
          <w:lang w:val="en-US" w:eastAsia="zh-CN"/>
        </w:rPr>
      </w:pPr>
      <w:r>
        <w:rPr>
          <w:rFonts w:hint="eastAsia" w:ascii="宋体" w:hAnsi="宋体" w:eastAsia="宋体" w:cs="宋体"/>
          <w:b w:val="0"/>
          <w:bCs/>
          <w:color w:val="auto"/>
          <w:sz w:val="32"/>
          <w:szCs w:val="32"/>
          <w:highlight w:val="none"/>
          <w:lang w:val="en-US" w:eastAsia="zh-CN"/>
        </w:rPr>
        <w:t>采</w:t>
      </w:r>
      <w:r>
        <w:rPr>
          <w:rFonts w:hint="eastAsia" w:ascii="宋体" w:hAnsi="宋体" w:cs="宋体"/>
          <w:b w:val="0"/>
          <w:bCs/>
          <w:color w:val="auto"/>
          <w:sz w:val="32"/>
          <w:szCs w:val="32"/>
          <w:highlight w:val="none"/>
          <w:lang w:val="en-US" w:eastAsia="zh-CN"/>
        </w:rPr>
        <w:t xml:space="preserve"> </w:t>
      </w:r>
      <w:r>
        <w:rPr>
          <w:rFonts w:hint="eastAsia" w:ascii="宋体" w:hAnsi="宋体" w:eastAsia="宋体" w:cs="宋体"/>
          <w:b w:val="0"/>
          <w:bCs/>
          <w:color w:val="auto"/>
          <w:sz w:val="32"/>
          <w:szCs w:val="32"/>
          <w:highlight w:val="none"/>
          <w:lang w:val="en-US" w:eastAsia="zh-CN"/>
        </w:rPr>
        <w:t>购</w:t>
      </w:r>
      <w:r>
        <w:rPr>
          <w:rFonts w:hint="eastAsia" w:ascii="宋体" w:hAnsi="宋体" w:cs="宋体"/>
          <w:b w:val="0"/>
          <w:bCs/>
          <w:color w:val="auto"/>
          <w:sz w:val="32"/>
          <w:szCs w:val="32"/>
          <w:highlight w:val="none"/>
          <w:lang w:val="en-US" w:eastAsia="zh-CN"/>
        </w:rPr>
        <w:t xml:space="preserve"> </w:t>
      </w:r>
      <w:r>
        <w:rPr>
          <w:rFonts w:hint="eastAsia" w:ascii="宋体" w:hAnsi="宋体" w:eastAsia="宋体" w:cs="宋体"/>
          <w:b w:val="0"/>
          <w:bCs/>
          <w:color w:val="auto"/>
          <w:sz w:val="32"/>
          <w:szCs w:val="32"/>
          <w:highlight w:val="none"/>
          <w:lang w:val="en-US" w:eastAsia="zh-CN"/>
        </w:rPr>
        <w:t>人：</w:t>
      </w:r>
      <w:r>
        <w:rPr>
          <w:rFonts w:hint="eastAsia" w:ascii="仿宋_GB2312" w:hAnsi="仿宋_GB2312" w:eastAsia="仿宋_GB2312" w:cs="仿宋_GB2312"/>
          <w:color w:val="auto"/>
          <w:sz w:val="32"/>
          <w:szCs w:val="32"/>
          <w:highlight w:val="none"/>
        </w:rPr>
        <w:t>铜陵金诚乡村振兴实业有限公司</w:t>
      </w:r>
    </w:p>
    <w:p w14:paraId="7F5D9798">
      <w:pPr>
        <w:pStyle w:val="44"/>
        <w:widowControl w:val="0"/>
        <w:wordWrap w:val="0"/>
        <w:adjustRightInd/>
        <w:snapToGrid w:val="0"/>
        <w:spacing w:line="480" w:lineRule="auto"/>
        <w:ind w:firstLine="1280" w:firstLineChars="400"/>
        <w:jc w:val="both"/>
        <w:textAlignment w:val="auto"/>
        <w:rPr>
          <w:rFonts w:hint="eastAsia" w:ascii="宋体" w:hAnsi="宋体" w:eastAsia="宋体" w:cs="宋体"/>
          <w:b w:val="0"/>
          <w:bCs/>
          <w:color w:val="auto"/>
          <w:sz w:val="32"/>
          <w:szCs w:val="32"/>
          <w:highlight w:val="none"/>
          <w:lang w:val="en-US" w:eastAsia="zh-CN"/>
        </w:rPr>
      </w:pPr>
      <w:r>
        <w:rPr>
          <w:rFonts w:hint="eastAsia" w:ascii="宋体" w:hAnsi="宋体" w:eastAsia="宋体" w:cs="宋体"/>
          <w:b w:val="0"/>
          <w:bCs/>
          <w:color w:val="auto"/>
          <w:sz w:val="32"/>
          <w:szCs w:val="32"/>
          <w:highlight w:val="none"/>
          <w:lang w:val="en-US" w:eastAsia="zh-CN"/>
        </w:rPr>
        <w:t>采购代理机构：</w:t>
      </w:r>
      <w:r>
        <w:rPr>
          <w:rFonts w:hint="eastAsia" w:ascii="仿宋_GB2312" w:hAnsi="仿宋_GB2312" w:eastAsia="仿宋_GB2312" w:cs="仿宋_GB2312"/>
          <w:b w:val="0"/>
          <w:bCs w:val="0"/>
          <w:caps w:val="0"/>
          <w:color w:val="auto"/>
          <w:spacing w:val="0"/>
          <w:sz w:val="32"/>
          <w:szCs w:val="40"/>
          <w:highlight w:val="none"/>
          <w:shd w:val="clear"/>
        </w:rPr>
        <w:t>铜陵大通三江建设发展有限公司</w:t>
      </w:r>
    </w:p>
    <w:p w14:paraId="504263BB">
      <w:pPr>
        <w:pStyle w:val="44"/>
        <w:widowControl w:val="0"/>
        <w:wordWrap w:val="0"/>
        <w:adjustRightInd/>
        <w:snapToGrid w:val="0"/>
        <w:spacing w:line="480" w:lineRule="auto"/>
        <w:ind w:firstLine="1280" w:firstLineChars="400"/>
        <w:jc w:val="both"/>
        <w:textAlignment w:val="auto"/>
        <w:rPr>
          <w:rFonts w:hint="eastAsia" w:ascii="宋体" w:hAnsi="宋体" w:eastAsia="宋体" w:cs="宋体"/>
          <w:b w:val="0"/>
          <w:bCs/>
          <w:color w:val="auto"/>
          <w:sz w:val="32"/>
          <w:szCs w:val="32"/>
          <w:highlight w:val="none"/>
          <w:lang w:val="en-US" w:eastAsia="zh-CN"/>
        </w:rPr>
      </w:pPr>
      <w:r>
        <w:rPr>
          <w:rFonts w:hint="eastAsia" w:ascii="宋体" w:hAnsi="宋体" w:eastAsia="宋体" w:cs="宋体"/>
          <w:b w:val="0"/>
          <w:bCs/>
          <w:color w:val="auto"/>
          <w:sz w:val="32"/>
          <w:szCs w:val="32"/>
          <w:highlight w:val="none"/>
          <w:lang w:val="en-US" w:eastAsia="zh-CN"/>
        </w:rPr>
        <w:t>日</w:t>
      </w:r>
      <w:r>
        <w:rPr>
          <w:rFonts w:hint="eastAsia" w:hAnsi="宋体" w:cs="宋体"/>
          <w:b w:val="0"/>
          <w:bCs/>
          <w:color w:val="auto"/>
          <w:sz w:val="32"/>
          <w:szCs w:val="32"/>
          <w:highlight w:val="none"/>
          <w:lang w:val="en-US" w:eastAsia="zh-CN"/>
        </w:rPr>
        <w:t xml:space="preserve">    </w:t>
      </w:r>
      <w:r>
        <w:rPr>
          <w:rFonts w:hint="eastAsia" w:ascii="宋体" w:hAnsi="宋体" w:eastAsia="宋体" w:cs="宋体"/>
          <w:b w:val="0"/>
          <w:bCs/>
          <w:color w:val="auto"/>
          <w:sz w:val="32"/>
          <w:szCs w:val="32"/>
          <w:highlight w:val="none"/>
          <w:lang w:val="en-US" w:eastAsia="zh-CN"/>
        </w:rPr>
        <w:t>期：</w:t>
      </w:r>
      <w:r>
        <w:rPr>
          <w:rFonts w:hint="eastAsia" w:hAnsi="宋体" w:cs="宋体"/>
          <w:b w:val="0"/>
          <w:bCs/>
          <w:color w:val="auto"/>
          <w:sz w:val="32"/>
          <w:szCs w:val="32"/>
          <w:highlight w:val="none"/>
          <w:lang w:val="en-US" w:eastAsia="zh-CN"/>
        </w:rPr>
        <w:t>2025</w:t>
      </w:r>
      <w:r>
        <w:rPr>
          <w:rFonts w:hint="eastAsia" w:ascii="宋体" w:hAnsi="宋体" w:eastAsia="宋体" w:cs="宋体"/>
          <w:b w:val="0"/>
          <w:bCs/>
          <w:color w:val="auto"/>
          <w:sz w:val="32"/>
          <w:szCs w:val="32"/>
          <w:highlight w:val="none"/>
          <w:lang w:val="en-US" w:eastAsia="zh-CN"/>
        </w:rPr>
        <w:t>年</w:t>
      </w:r>
      <w:r>
        <w:rPr>
          <w:rFonts w:hint="eastAsia" w:hAnsi="宋体" w:cs="宋体"/>
          <w:b w:val="0"/>
          <w:bCs/>
          <w:color w:val="auto"/>
          <w:sz w:val="32"/>
          <w:szCs w:val="32"/>
          <w:highlight w:val="none"/>
          <w:lang w:val="en-US" w:eastAsia="zh-CN"/>
        </w:rPr>
        <w:t>03</w:t>
      </w:r>
      <w:r>
        <w:rPr>
          <w:rFonts w:hint="eastAsia" w:ascii="宋体" w:hAnsi="宋体" w:eastAsia="宋体" w:cs="宋体"/>
          <w:b w:val="0"/>
          <w:bCs/>
          <w:color w:val="auto"/>
          <w:sz w:val="32"/>
          <w:szCs w:val="32"/>
          <w:highlight w:val="none"/>
          <w:lang w:val="en-US" w:eastAsia="zh-CN"/>
        </w:rPr>
        <w:t>月</w:t>
      </w:r>
    </w:p>
    <w:p w14:paraId="4DC4F3D9">
      <w:pPr>
        <w:tabs>
          <w:tab w:val="left" w:pos="3240"/>
          <w:tab w:val="left" w:pos="3420"/>
        </w:tabs>
        <w:spacing w:line="360" w:lineRule="auto"/>
        <w:jc w:val="left"/>
        <w:rPr>
          <w:bCs/>
          <w:sz w:val="36"/>
          <w:szCs w:val="36"/>
        </w:rPr>
      </w:pPr>
    </w:p>
    <w:p w14:paraId="155721A0">
      <w:pPr>
        <w:widowControl/>
        <w:jc w:val="left"/>
        <w:sectPr>
          <w:type w:val="nextColumn"/>
          <w:pgSz w:w="11906" w:h="16838"/>
          <w:pgMar w:top="1911" w:right="1474" w:bottom="1882" w:left="1587" w:header="851" w:footer="992" w:gutter="0"/>
          <w:cols w:space="720" w:num="1"/>
          <w:docGrid w:linePitch="312" w:charSpace="0"/>
        </w:sectPr>
      </w:pPr>
    </w:p>
    <w:p w14:paraId="6C72CBD5">
      <w:pPr>
        <w:adjustRightInd/>
        <w:snapToGrid w:val="0"/>
        <w:spacing w:line="360" w:lineRule="auto"/>
        <w:jc w:val="center"/>
        <w:textAlignment w:val="auto"/>
        <w:outlineLvl w:val="0"/>
        <w:rPr>
          <w:b/>
          <w:sz w:val="36"/>
          <w:szCs w:val="36"/>
        </w:rPr>
      </w:pPr>
      <w:bookmarkStart w:id="0" w:name="_Toc22522"/>
      <w:bookmarkStart w:id="1" w:name="_Toc146803231"/>
      <w:bookmarkStart w:id="2" w:name="_Toc29360"/>
      <w:r>
        <w:rPr>
          <w:rFonts w:hint="eastAsia"/>
          <w:b/>
          <w:sz w:val="36"/>
          <w:szCs w:val="36"/>
        </w:rPr>
        <w:t>目</w:t>
      </w:r>
      <w:r>
        <w:rPr>
          <w:b/>
          <w:sz w:val="36"/>
          <w:szCs w:val="36"/>
        </w:rPr>
        <w:t xml:space="preserve">      </w:t>
      </w:r>
      <w:r>
        <w:rPr>
          <w:rFonts w:hint="eastAsia"/>
          <w:b/>
          <w:sz w:val="36"/>
          <w:szCs w:val="36"/>
        </w:rPr>
        <w:t>录</w:t>
      </w:r>
      <w:bookmarkEnd w:id="0"/>
      <w:bookmarkEnd w:id="1"/>
      <w:bookmarkEnd w:id="2"/>
    </w:p>
    <w:p w14:paraId="73165425"/>
    <w:p w14:paraId="1FBCFDFB">
      <w:pPr>
        <w:pStyle w:val="18"/>
        <w:widowControl/>
        <w:spacing w:line="600" w:lineRule="auto"/>
        <w:rPr>
          <w:rFonts w:hAnsi="宋体" w:cs="宋体"/>
          <w:b/>
          <w:bCs/>
          <w:sz w:val="32"/>
          <w:szCs w:val="32"/>
          <w:lang w:val="en-US"/>
        </w:rPr>
      </w:pPr>
      <w:r>
        <w:rPr>
          <w:rFonts w:hAnsi="宋体" w:cs="宋体"/>
          <w:b/>
          <w:bCs/>
          <w:sz w:val="32"/>
          <w:szCs w:val="32"/>
          <w:lang w:eastAsia="zh-CN"/>
        </w:rPr>
        <w:t>第一章</w:t>
      </w:r>
      <w:r>
        <w:rPr>
          <w:rFonts w:hAnsi="宋体" w:cs="宋体"/>
          <w:b/>
          <w:bCs/>
          <w:sz w:val="32"/>
          <w:szCs w:val="32"/>
          <w:lang w:val="en-US"/>
        </w:rPr>
        <w:t xml:space="preserve">  </w:t>
      </w:r>
      <w:r>
        <w:rPr>
          <w:rFonts w:hAnsi="宋体" w:cs="宋体"/>
          <w:b/>
          <w:bCs/>
          <w:sz w:val="32"/>
          <w:szCs w:val="32"/>
          <w:lang w:eastAsia="zh-CN"/>
        </w:rPr>
        <w:t>竞争性磋商公告</w:t>
      </w:r>
    </w:p>
    <w:p w14:paraId="3C8F1007">
      <w:pPr>
        <w:keepNext w:val="0"/>
        <w:keepLines w:val="0"/>
        <w:widowControl w:val="0"/>
        <w:suppressLineNumbers w:val="0"/>
        <w:spacing w:before="0" w:beforeAutospacing="0" w:after="0" w:afterAutospacing="0" w:line="600" w:lineRule="auto"/>
        <w:ind w:left="0" w:right="0"/>
        <w:jc w:val="both"/>
        <w:rPr>
          <w:rFonts w:hint="eastAsia" w:ascii="宋体" w:hAnsi="宋体" w:eastAsia="宋体" w:cs="宋体"/>
          <w:b/>
          <w:bCs/>
          <w:sz w:val="32"/>
          <w:szCs w:val="32"/>
          <w:lang w:val="en-US"/>
        </w:rPr>
      </w:pPr>
      <w:r>
        <w:rPr>
          <w:rFonts w:hint="eastAsia" w:ascii="宋体" w:hAnsi="宋体" w:eastAsia="宋体" w:cs="宋体"/>
          <w:b/>
          <w:bCs/>
          <w:kern w:val="2"/>
          <w:sz w:val="32"/>
          <w:szCs w:val="32"/>
          <w:lang w:val="en-US" w:eastAsia="zh-CN" w:bidi="ar"/>
        </w:rPr>
        <w:t>第二章  供应商须知及前附表</w:t>
      </w:r>
    </w:p>
    <w:p w14:paraId="46828B6B">
      <w:pPr>
        <w:keepNext w:val="0"/>
        <w:keepLines w:val="0"/>
        <w:widowControl w:val="0"/>
        <w:suppressLineNumbers w:val="0"/>
        <w:spacing w:before="0" w:beforeAutospacing="0" w:after="0" w:afterAutospacing="0" w:line="600" w:lineRule="auto"/>
        <w:ind w:left="0" w:right="0"/>
        <w:jc w:val="both"/>
        <w:rPr>
          <w:rFonts w:hint="eastAsia" w:ascii="宋体" w:hAnsi="宋体" w:eastAsia="宋体" w:cs="宋体"/>
          <w:b/>
          <w:bCs/>
          <w:sz w:val="32"/>
          <w:szCs w:val="32"/>
          <w:lang w:val="en-US"/>
        </w:rPr>
      </w:pPr>
      <w:r>
        <w:rPr>
          <w:rFonts w:hint="eastAsia" w:ascii="宋体" w:hAnsi="宋体" w:eastAsia="宋体" w:cs="宋体"/>
          <w:b/>
          <w:bCs/>
          <w:kern w:val="2"/>
          <w:sz w:val="32"/>
          <w:szCs w:val="32"/>
          <w:lang w:val="en-US" w:eastAsia="zh-CN" w:bidi="ar"/>
        </w:rPr>
        <w:t>第三章  采购需求</w:t>
      </w:r>
    </w:p>
    <w:p w14:paraId="5508D733">
      <w:pPr>
        <w:keepNext w:val="0"/>
        <w:keepLines w:val="0"/>
        <w:widowControl w:val="0"/>
        <w:suppressLineNumbers w:val="0"/>
        <w:spacing w:before="0" w:beforeAutospacing="0" w:after="0" w:afterAutospacing="0" w:line="600" w:lineRule="auto"/>
        <w:ind w:left="0" w:right="0"/>
        <w:jc w:val="both"/>
        <w:rPr>
          <w:rFonts w:hint="eastAsia" w:ascii="宋体" w:hAnsi="宋体" w:eastAsia="宋体" w:cs="宋体"/>
          <w:b/>
          <w:bCs/>
          <w:sz w:val="32"/>
          <w:szCs w:val="32"/>
          <w:lang w:val="en-US"/>
        </w:rPr>
      </w:pPr>
      <w:r>
        <w:rPr>
          <w:rFonts w:hint="eastAsia" w:ascii="宋体" w:hAnsi="宋体" w:eastAsia="宋体" w:cs="宋体"/>
          <w:b/>
          <w:bCs/>
          <w:kern w:val="2"/>
          <w:sz w:val="32"/>
          <w:szCs w:val="32"/>
          <w:lang w:val="en-US" w:eastAsia="zh-CN" w:bidi="ar"/>
        </w:rPr>
        <w:t>第四章  采购合同</w:t>
      </w:r>
    </w:p>
    <w:p w14:paraId="42DDDB01">
      <w:pPr>
        <w:keepNext w:val="0"/>
        <w:keepLines w:val="0"/>
        <w:widowControl/>
        <w:suppressLineNumbers w:val="0"/>
        <w:jc w:val="left"/>
      </w:pPr>
      <w:r>
        <w:rPr>
          <w:rFonts w:hint="eastAsia" w:ascii="宋体" w:hAnsi="宋体" w:eastAsia="宋体" w:cs="宋体"/>
          <w:b/>
          <w:bCs/>
          <w:kern w:val="2"/>
          <w:sz w:val="32"/>
          <w:szCs w:val="32"/>
          <w:lang w:val="en-US" w:eastAsia="zh-CN" w:bidi="ar"/>
        </w:rPr>
        <w:t>第五章  响应文件格式</w:t>
      </w:r>
    </w:p>
    <w:p w14:paraId="2CB129DA">
      <w:pPr>
        <w:widowControl w:val="0"/>
        <w:wordWrap/>
        <w:adjustRightInd/>
        <w:snapToGrid w:val="0"/>
        <w:spacing w:line="480" w:lineRule="auto"/>
        <w:textAlignment w:val="auto"/>
        <w:rPr>
          <w:rFonts w:hint="eastAsia" w:ascii="宋体" w:hAnsi="宋体" w:eastAsia="宋体" w:cs="宋体"/>
          <w:b/>
          <w:bCs/>
          <w:color w:val="auto"/>
          <w:sz w:val="32"/>
          <w:szCs w:val="32"/>
          <w:highlight w:val="none"/>
        </w:rPr>
      </w:pPr>
    </w:p>
    <w:p w14:paraId="686E9739">
      <w:pPr>
        <w:pStyle w:val="22"/>
        <w:spacing w:line="360" w:lineRule="auto"/>
        <w:rPr>
          <w:rFonts w:ascii="Times New Roman" w:hAnsi="Times New Roman"/>
          <w:b w:val="0"/>
        </w:rPr>
      </w:pPr>
    </w:p>
    <w:p w14:paraId="6ADED68A">
      <w:pPr>
        <w:pStyle w:val="22"/>
        <w:spacing w:line="360" w:lineRule="auto"/>
        <w:rPr>
          <w:b w:val="0"/>
          <w:sz w:val="36"/>
          <w:szCs w:val="36"/>
        </w:rPr>
      </w:pPr>
    </w:p>
    <w:p w14:paraId="5F4DC68D">
      <w:pPr>
        <w:spacing w:line="360" w:lineRule="auto"/>
        <w:jc w:val="center"/>
        <w:outlineLvl w:val="0"/>
        <w:sectPr>
          <w:headerReference r:id="rId4" w:type="first"/>
          <w:footerReference r:id="rId7" w:type="first"/>
          <w:headerReference r:id="rId3" w:type="default"/>
          <w:footerReference r:id="rId5" w:type="default"/>
          <w:footerReference r:id="rId6" w:type="even"/>
          <w:type w:val="nextColumn"/>
          <w:pgSz w:w="11907" w:h="16840"/>
          <w:pgMar w:top="1418" w:right="1134" w:bottom="1418" w:left="1701" w:header="851" w:footer="851" w:gutter="0"/>
          <w:pgNumType w:start="1"/>
          <w:cols w:space="720" w:num="1"/>
          <w:titlePg/>
          <w:docGrid w:linePitch="462" w:charSpace="0"/>
        </w:sectPr>
      </w:pPr>
    </w:p>
    <w:p w14:paraId="6115D2BF">
      <w:pPr>
        <w:keepNext/>
        <w:keepLines/>
        <w:widowControl w:val="0"/>
        <w:tabs>
          <w:tab w:val="left" w:pos="0"/>
          <w:tab w:val="left" w:pos="3165"/>
          <w:tab w:val="center" w:pos="4153"/>
        </w:tabs>
        <w:wordWrap/>
        <w:autoSpaceDE w:val="0"/>
        <w:autoSpaceDN w:val="0"/>
        <w:adjustRightInd w:val="0"/>
        <w:snapToGrid w:val="0"/>
        <w:spacing w:before="0" w:after="0" w:line="500" w:lineRule="exact"/>
        <w:jc w:val="center"/>
        <w:textAlignment w:val="auto"/>
        <w:outlineLvl w:val="0"/>
        <w:rPr>
          <w:rFonts w:hint="eastAsia" w:ascii="华文中宋" w:hAnsi="华文中宋" w:eastAsia="华文中宋" w:cs="华文中宋"/>
          <w:b w:val="0"/>
          <w:bCs/>
          <w:color w:val="auto"/>
          <w:kern w:val="44"/>
          <w:sz w:val="44"/>
          <w:szCs w:val="44"/>
          <w:highlight w:val="none"/>
          <w:lang w:val="en-US" w:eastAsia="zh-CN" w:bidi="ar-SA"/>
        </w:rPr>
      </w:pPr>
      <w:r>
        <w:rPr>
          <w:rFonts w:hint="eastAsia" w:ascii="华文中宋" w:hAnsi="华文中宋" w:eastAsia="华文中宋" w:cs="华文中宋"/>
          <w:b w:val="0"/>
          <w:bCs/>
          <w:color w:val="auto"/>
          <w:kern w:val="44"/>
          <w:sz w:val="44"/>
          <w:szCs w:val="44"/>
          <w:highlight w:val="none"/>
          <w:lang w:val="en-US" w:eastAsia="zh-CN" w:bidi="ar-SA"/>
        </w:rPr>
        <w:t>第一章 竞争性磋商公告</w:t>
      </w:r>
    </w:p>
    <w:p w14:paraId="6095CEFC">
      <w:pPr>
        <w:keepNext/>
        <w:keepLines/>
        <w:widowControl w:val="0"/>
        <w:tabs>
          <w:tab w:val="left" w:pos="0"/>
          <w:tab w:val="left" w:pos="3165"/>
          <w:tab w:val="center" w:pos="4153"/>
        </w:tabs>
        <w:wordWrap/>
        <w:autoSpaceDE w:val="0"/>
        <w:autoSpaceDN w:val="0"/>
        <w:adjustRightInd w:val="0"/>
        <w:snapToGrid w:val="0"/>
        <w:spacing w:before="0" w:after="0" w:line="500" w:lineRule="exact"/>
        <w:jc w:val="center"/>
        <w:textAlignment w:val="auto"/>
        <w:outlineLvl w:val="0"/>
        <w:rPr>
          <w:rFonts w:hint="eastAsia" w:ascii="华文中宋" w:hAnsi="华文中宋" w:eastAsia="华文中宋" w:cs="华文中宋"/>
          <w:b w:val="0"/>
          <w:bCs/>
          <w:color w:val="auto"/>
          <w:kern w:val="44"/>
          <w:sz w:val="44"/>
          <w:szCs w:val="44"/>
          <w:highlight w:val="none"/>
          <w:lang w:val="en-US" w:eastAsia="zh-CN" w:bidi="ar-SA"/>
        </w:rPr>
      </w:pPr>
    </w:p>
    <w:p w14:paraId="52944413">
      <w:pPr>
        <w:widowControl w:val="0"/>
        <w:pBdr>
          <w:top w:val="single" w:color="auto" w:sz="4" w:space="1"/>
          <w:left w:val="single" w:color="auto" w:sz="4" w:space="4"/>
          <w:bottom w:val="single" w:color="auto" w:sz="4" w:space="1"/>
          <w:right w:val="single" w:color="auto" w:sz="4" w:space="4"/>
        </w:pBdr>
        <w:wordWrap/>
        <w:adjustRightInd/>
        <w:snapToGrid w:val="0"/>
        <w:spacing w:line="500" w:lineRule="exac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项目概况</w:t>
      </w:r>
    </w:p>
    <w:p w14:paraId="75D635F1">
      <w:pPr>
        <w:widowControl w:val="0"/>
        <w:pBdr>
          <w:top w:val="single" w:color="auto" w:sz="4" w:space="1"/>
          <w:left w:val="single" w:color="auto" w:sz="4" w:space="4"/>
          <w:bottom w:val="single" w:color="auto" w:sz="4" w:space="1"/>
          <w:right w:val="single" w:color="auto" w:sz="4" w:space="4"/>
        </w:pBdr>
        <w:wordWrap/>
        <w:adjustRightInd/>
        <w:snapToGrid w:val="0"/>
        <w:spacing w:line="500" w:lineRule="exact"/>
        <w:ind w:firstLine="640" w:firstLineChars="200"/>
        <w:jc w:val="left"/>
        <w:textAlignment w:val="auto"/>
        <w:rPr>
          <w:rFonts w:hint="eastAsia" w:ascii="仿宋" w:hAnsi="仿宋" w:eastAsia="仿宋" w:cs="仿宋"/>
          <w:bCs/>
          <w:color w:val="auto"/>
          <w:sz w:val="28"/>
          <w:szCs w:val="28"/>
          <w:highlight w:val="none"/>
        </w:rPr>
      </w:pPr>
      <w:bookmarkStart w:id="3" w:name="_Hlk24379207"/>
      <w:r>
        <w:rPr>
          <w:rFonts w:hint="eastAsia" w:ascii="仿宋_GB2312" w:hAnsi="仿宋_GB2312" w:eastAsia="仿宋_GB2312" w:cs="仿宋_GB2312"/>
          <w:color w:val="auto"/>
          <w:sz w:val="32"/>
          <w:szCs w:val="32"/>
          <w:highlight w:val="none"/>
          <w:u w:val="single"/>
          <w:lang w:val="en-US" w:eastAsia="zh-CN" w:bidi="ar-SA"/>
        </w:rPr>
        <w:t>2</w:t>
      </w:r>
      <w:r>
        <w:rPr>
          <w:rFonts w:hint="eastAsia" w:ascii="仿宋_GB2312" w:hAnsi="仿宋_GB2312" w:eastAsia="仿宋_GB2312" w:cs="仿宋_GB2312"/>
          <w:b w:val="0"/>
          <w:bCs w:val="0"/>
          <w:color w:val="auto"/>
          <w:spacing w:val="0"/>
          <w:w w:val="100"/>
          <w:kern w:val="2"/>
          <w:sz w:val="32"/>
          <w:szCs w:val="32"/>
          <w:highlight w:val="none"/>
          <w:u w:val="single"/>
          <w:lang w:val="en-US" w:eastAsia="zh-CN" w:bidi="ar-SA"/>
        </w:rPr>
        <w:t>024年</w:t>
      </w:r>
      <w:r>
        <w:rPr>
          <w:rFonts w:hint="eastAsia" w:ascii="仿宋_GB2312" w:hAnsi="仿宋_GB2312" w:eastAsia="仿宋_GB2312" w:cs="仿宋_GB2312"/>
          <w:b w:val="0"/>
          <w:bCs w:val="0"/>
          <w:color w:val="auto"/>
          <w:spacing w:val="0"/>
          <w:w w:val="100"/>
          <w:kern w:val="2"/>
          <w:sz w:val="32"/>
          <w:szCs w:val="32"/>
          <w:highlight w:val="none"/>
          <w:u w:val="single"/>
          <w:lang w:eastAsia="zh-CN" w:bidi="ar-SA"/>
        </w:rPr>
        <w:t>补充林地造林作业设计</w:t>
      </w:r>
      <w:r>
        <w:rPr>
          <w:rFonts w:hint="eastAsia" w:ascii="仿宋_GB2312" w:hAnsi="仿宋_GB2312" w:eastAsia="仿宋_GB2312" w:cs="仿宋_GB2312"/>
          <w:b w:val="0"/>
          <w:bCs w:val="0"/>
          <w:color w:val="auto"/>
          <w:spacing w:val="0"/>
          <w:w w:val="100"/>
          <w:kern w:val="2"/>
          <w:sz w:val="32"/>
          <w:szCs w:val="32"/>
          <w:highlight w:val="none"/>
          <w:u w:val="single"/>
          <w:lang w:val="en-US" w:eastAsia="zh-CN" w:bidi="ar-SA"/>
        </w:rPr>
        <w:t>服务采购</w:t>
      </w:r>
      <w:r>
        <w:rPr>
          <w:rFonts w:hint="eastAsia" w:ascii="仿宋" w:hAnsi="仿宋" w:eastAsia="仿宋" w:cs="仿宋"/>
          <w:color w:val="auto"/>
          <w:sz w:val="28"/>
          <w:szCs w:val="28"/>
          <w:highlight w:val="none"/>
          <w:u w:val="none"/>
          <w:lang w:val="en-US" w:eastAsia="zh-CN"/>
        </w:rPr>
        <w:t>项目</w:t>
      </w:r>
      <w:r>
        <w:rPr>
          <w:rFonts w:hint="eastAsia" w:ascii="仿宋" w:hAnsi="仿宋" w:eastAsia="仿宋" w:cs="仿宋"/>
          <w:bCs/>
          <w:color w:val="auto"/>
          <w:sz w:val="28"/>
          <w:szCs w:val="28"/>
          <w:highlight w:val="none"/>
        </w:rPr>
        <w:t>的潜在供应商应在</w:t>
      </w:r>
      <w:r>
        <w:rPr>
          <w:rFonts w:hint="eastAsia" w:ascii="仿宋_GB2312" w:hAnsi="仿宋_GB2312" w:eastAsia="仿宋_GB2312" w:cs="仿宋_GB2312"/>
          <w:b w:val="0"/>
          <w:bCs w:val="0"/>
          <w:color w:val="auto"/>
          <w:spacing w:val="0"/>
          <w:w w:val="100"/>
          <w:kern w:val="2"/>
          <w:sz w:val="32"/>
          <w:szCs w:val="32"/>
          <w:highlight w:val="none"/>
          <w:u w:val="single"/>
          <w:lang w:val="en-US" w:eastAsia="zh-CN" w:bidi="ar-SA"/>
        </w:rPr>
        <w:t>铜陵金诚投资集团有限公司官网（http://tljctzjt.com/）</w:t>
      </w:r>
      <w:r>
        <w:rPr>
          <w:rFonts w:hint="eastAsia" w:ascii="仿宋" w:hAnsi="仿宋" w:eastAsia="仿宋" w:cs="仿宋"/>
          <w:bCs/>
          <w:color w:val="auto"/>
          <w:sz w:val="28"/>
          <w:szCs w:val="28"/>
          <w:highlight w:val="none"/>
        </w:rPr>
        <w:t>获取采购文件，并于</w:t>
      </w:r>
      <w:r>
        <w:rPr>
          <w:rFonts w:hint="eastAsia" w:ascii="仿宋" w:hAnsi="仿宋" w:eastAsia="仿宋" w:cs="仿宋"/>
          <w:color w:val="auto"/>
          <w:sz w:val="28"/>
          <w:szCs w:val="28"/>
          <w:highlight w:val="none"/>
          <w:u w:val="single" w:color="auto"/>
          <w:lang w:val="en-US" w:eastAsia="zh-CN"/>
        </w:rPr>
        <w:t>2025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color="auto"/>
          <w:lang w:val="en-US" w:eastAsia="zh-CN"/>
        </w:rPr>
        <w:t>03</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color="auto"/>
          <w:lang w:val="en-US" w:eastAsia="zh-CN"/>
        </w:rPr>
        <w:t>24</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u w:val="single" w:color="auto"/>
          <w:lang w:val="en-US" w:eastAsia="zh-CN"/>
        </w:rPr>
        <w:t>10</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u w:val="single" w:color="auto"/>
          <w:lang w:val="en-US" w:eastAsia="zh-CN"/>
        </w:rPr>
        <w:t>00</w:t>
      </w:r>
      <w:r>
        <w:rPr>
          <w:rFonts w:hint="eastAsia" w:ascii="仿宋" w:hAnsi="仿宋" w:eastAsia="仿宋" w:cs="仿宋"/>
          <w:color w:val="auto"/>
          <w:sz w:val="28"/>
          <w:szCs w:val="28"/>
          <w:highlight w:val="none"/>
        </w:rPr>
        <w:t>分</w:t>
      </w:r>
      <w:r>
        <w:rPr>
          <w:rFonts w:hint="eastAsia" w:ascii="仿宋" w:hAnsi="仿宋" w:eastAsia="仿宋" w:cs="仿宋"/>
          <w:bCs/>
          <w:color w:val="auto"/>
          <w:sz w:val="28"/>
          <w:szCs w:val="28"/>
          <w:highlight w:val="none"/>
        </w:rPr>
        <w:t>（北京时间）（详见网站公告）前提交响应文件。</w:t>
      </w:r>
    </w:p>
    <w:p w14:paraId="327BC771">
      <w:pPr>
        <w:widowControl w:val="0"/>
        <w:wordWrap/>
        <w:adjustRightInd/>
        <w:snapToGrid w:val="0"/>
        <w:spacing w:line="500" w:lineRule="exact"/>
        <w:ind w:firstLine="480" w:firstLineChars="200"/>
        <w:textAlignment w:val="auto"/>
        <w:rPr>
          <w:rFonts w:ascii="宋体" w:hAnsi="宋体" w:eastAsia="宋体" w:cs="宋体"/>
          <w:color w:val="auto"/>
          <w:sz w:val="24"/>
          <w:szCs w:val="28"/>
          <w:highlight w:val="none"/>
        </w:rPr>
      </w:pPr>
    </w:p>
    <w:p w14:paraId="2A32F7AE">
      <w:pPr>
        <w:widowControl w:val="0"/>
        <w:wordWrap/>
        <w:adjustRightInd/>
        <w:snapToGrid w:val="0"/>
        <w:spacing w:line="360" w:lineRule="auto"/>
        <w:textAlignment w:val="auto"/>
        <w:rPr>
          <w:rFonts w:hint="eastAsia" w:ascii="黑体" w:hAnsi="黑体" w:eastAsia="黑体" w:cs="黑体"/>
          <w:bCs/>
          <w:color w:val="auto"/>
          <w:sz w:val="28"/>
          <w:szCs w:val="28"/>
          <w:highlight w:val="none"/>
        </w:rPr>
      </w:pPr>
      <w:r>
        <w:rPr>
          <w:rFonts w:hint="eastAsia" w:ascii="黑体" w:hAnsi="黑体" w:eastAsia="黑体" w:cs="黑体"/>
          <w:bCs/>
          <w:color w:val="auto"/>
          <w:sz w:val="28"/>
          <w:szCs w:val="28"/>
          <w:highlight w:val="none"/>
        </w:rPr>
        <w:t>一、项目基本情况</w:t>
      </w:r>
    </w:p>
    <w:p w14:paraId="35FC475A">
      <w:pPr>
        <w:widowControl w:val="0"/>
        <w:wordWrap/>
        <w:adjustRightInd/>
        <w:snapToGrid w:val="0"/>
        <w:spacing w:line="360" w:lineRule="auto"/>
        <w:ind w:firstLine="560" w:firstLineChars="200"/>
        <w:textAlignment w:val="auto"/>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rPr>
        <w:t>项目编号：</w:t>
      </w:r>
      <w:r>
        <w:rPr>
          <w:rFonts w:hint="eastAsia" w:ascii="仿宋" w:hAnsi="仿宋" w:eastAsia="仿宋" w:cs="仿宋"/>
          <w:color w:val="auto"/>
          <w:sz w:val="28"/>
          <w:szCs w:val="28"/>
          <w:highlight w:val="none"/>
          <w:u w:val="single" w:color="auto"/>
          <w:lang w:val="en-US" w:eastAsia="zh-CN"/>
        </w:rPr>
        <w:t>SSJSZB-2025-001</w:t>
      </w:r>
    </w:p>
    <w:p w14:paraId="6C61594B">
      <w:pPr>
        <w:widowControl w:val="0"/>
        <w:wordWrap/>
        <w:adjustRightInd/>
        <w:snapToGrid w:val="0"/>
        <w:spacing w:line="360" w:lineRule="auto"/>
        <w:ind w:firstLine="560" w:firstLineChars="200"/>
        <w:textAlignment w:val="auto"/>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rPr>
        <w:t>项目名称：</w:t>
      </w:r>
      <w:bookmarkEnd w:id="3"/>
      <w:r>
        <w:rPr>
          <w:rFonts w:hint="eastAsia" w:ascii="仿宋_GB2312" w:hAnsi="仿宋_GB2312" w:eastAsia="仿宋_GB2312" w:cs="仿宋_GB2312"/>
          <w:color w:val="auto"/>
          <w:sz w:val="32"/>
          <w:szCs w:val="32"/>
          <w:highlight w:val="none"/>
          <w:u w:val="single"/>
          <w:lang w:val="en-US" w:eastAsia="zh-CN" w:bidi="ar-SA"/>
        </w:rPr>
        <w:t>2</w:t>
      </w:r>
      <w:r>
        <w:rPr>
          <w:rFonts w:hint="eastAsia" w:ascii="仿宋_GB2312" w:hAnsi="仿宋_GB2312" w:eastAsia="仿宋_GB2312" w:cs="仿宋_GB2312"/>
          <w:b w:val="0"/>
          <w:bCs w:val="0"/>
          <w:color w:val="auto"/>
          <w:spacing w:val="0"/>
          <w:w w:val="100"/>
          <w:kern w:val="2"/>
          <w:sz w:val="32"/>
          <w:szCs w:val="32"/>
          <w:highlight w:val="none"/>
          <w:u w:val="single"/>
          <w:lang w:val="en-US" w:eastAsia="zh-CN" w:bidi="ar-SA"/>
        </w:rPr>
        <w:t>024年</w:t>
      </w:r>
      <w:r>
        <w:rPr>
          <w:rFonts w:hint="eastAsia" w:ascii="仿宋_GB2312" w:hAnsi="仿宋_GB2312" w:eastAsia="仿宋_GB2312" w:cs="仿宋_GB2312"/>
          <w:b w:val="0"/>
          <w:bCs w:val="0"/>
          <w:color w:val="auto"/>
          <w:spacing w:val="0"/>
          <w:w w:val="100"/>
          <w:kern w:val="2"/>
          <w:sz w:val="32"/>
          <w:szCs w:val="32"/>
          <w:highlight w:val="none"/>
          <w:u w:val="single"/>
          <w:lang w:eastAsia="zh-CN" w:bidi="ar-SA"/>
        </w:rPr>
        <w:t>补充林地造林作业设计</w:t>
      </w:r>
      <w:r>
        <w:rPr>
          <w:rFonts w:hint="eastAsia" w:ascii="仿宋_GB2312" w:hAnsi="仿宋_GB2312" w:eastAsia="仿宋_GB2312" w:cs="仿宋_GB2312"/>
          <w:b w:val="0"/>
          <w:bCs w:val="0"/>
          <w:color w:val="auto"/>
          <w:spacing w:val="0"/>
          <w:w w:val="100"/>
          <w:kern w:val="2"/>
          <w:sz w:val="32"/>
          <w:szCs w:val="32"/>
          <w:highlight w:val="none"/>
          <w:u w:val="single"/>
          <w:lang w:val="en-US" w:eastAsia="zh-CN" w:bidi="ar-SA"/>
        </w:rPr>
        <w:t>服务采购</w:t>
      </w:r>
    </w:p>
    <w:p w14:paraId="2A31FFE3">
      <w:pPr>
        <w:widowControl w:val="0"/>
        <w:wordWrap/>
        <w:adjustRightInd/>
        <w:snapToGrid w:val="0"/>
        <w:spacing w:line="360" w:lineRule="auto"/>
        <w:ind w:left="559" w:leftChars="266"/>
        <w:textAlignment w:val="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 xml:space="preserve">采购方式：□竞争性谈判 ☑竞争性磋商    □询价  </w:t>
      </w:r>
    </w:p>
    <w:p w14:paraId="6F458B74">
      <w:pPr>
        <w:widowControl w:val="0"/>
        <w:wordWrap/>
        <w:adjustRightInd/>
        <w:snapToGrid w:val="0"/>
        <w:spacing w:line="360" w:lineRule="auto"/>
        <w:ind w:firstLine="560" w:firstLineChars="200"/>
        <w:textAlignment w:val="auto"/>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rPr>
        <w:t>预算金额：</w:t>
      </w:r>
      <w:r>
        <w:rPr>
          <w:rFonts w:hint="eastAsia" w:ascii="仿宋" w:hAnsi="仿宋" w:eastAsia="仿宋" w:cs="仿宋"/>
          <w:color w:val="auto"/>
          <w:sz w:val="28"/>
          <w:szCs w:val="28"/>
          <w:highlight w:val="none"/>
          <w:u w:val="single" w:color="auto"/>
          <w:lang w:val="en-US" w:eastAsia="zh-CN"/>
        </w:rPr>
        <w:t>30.00</w:t>
      </w:r>
      <w:r>
        <w:rPr>
          <w:rFonts w:hint="eastAsia" w:ascii="仿宋" w:hAnsi="仿宋" w:eastAsia="仿宋" w:cs="仿宋"/>
          <w:color w:val="auto"/>
          <w:sz w:val="28"/>
          <w:szCs w:val="28"/>
          <w:highlight w:val="none"/>
          <w:u w:val="none" w:color="auto"/>
          <w:lang w:val="en-US" w:eastAsia="zh-CN"/>
        </w:rPr>
        <w:t>万元</w:t>
      </w:r>
    </w:p>
    <w:p w14:paraId="00B36877">
      <w:pPr>
        <w:widowControl w:val="0"/>
        <w:wordWrap/>
        <w:adjustRightInd/>
        <w:snapToGrid w:val="0"/>
        <w:spacing w:line="360" w:lineRule="auto"/>
        <w:ind w:firstLine="560" w:firstLineChars="200"/>
        <w:textAlignment w:val="auto"/>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rPr>
        <w:t>最高限价：</w:t>
      </w:r>
      <w:r>
        <w:rPr>
          <w:rFonts w:hint="eastAsia" w:ascii="仿宋" w:hAnsi="仿宋" w:eastAsia="仿宋" w:cs="仿宋"/>
          <w:color w:val="auto"/>
          <w:sz w:val="28"/>
          <w:szCs w:val="28"/>
          <w:highlight w:val="none"/>
          <w:u w:val="single" w:color="auto"/>
          <w:lang w:val="en-US" w:eastAsia="zh-CN"/>
        </w:rPr>
        <w:t>30.00</w:t>
      </w:r>
      <w:r>
        <w:rPr>
          <w:rFonts w:hint="eastAsia" w:ascii="仿宋" w:hAnsi="仿宋" w:eastAsia="仿宋" w:cs="仿宋"/>
          <w:color w:val="auto"/>
          <w:sz w:val="28"/>
          <w:szCs w:val="28"/>
          <w:highlight w:val="none"/>
          <w:u w:val="none" w:color="auto"/>
          <w:lang w:val="en-US" w:eastAsia="zh-CN"/>
        </w:rPr>
        <w:t>万元</w:t>
      </w:r>
    </w:p>
    <w:p w14:paraId="05AB393E">
      <w:pPr>
        <w:widowControl w:val="0"/>
        <w:wordWrap/>
        <w:adjustRightInd/>
        <w:snapToGrid w:val="0"/>
        <w:spacing w:line="360" w:lineRule="auto"/>
        <w:ind w:left="559" w:leftChars="266"/>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rPr>
        <w:t>采购需求：</w:t>
      </w:r>
      <w:r>
        <w:rPr>
          <w:rFonts w:hint="eastAsia" w:ascii="仿宋" w:hAnsi="仿宋" w:eastAsia="仿宋" w:cs="仿宋"/>
          <w:bCs/>
          <w:color w:val="auto"/>
          <w:sz w:val="28"/>
          <w:szCs w:val="28"/>
          <w:highlight w:val="none"/>
          <w:lang w:val="en-US" w:eastAsia="zh-CN"/>
        </w:rPr>
        <w:t>包括但不限于以下内容:</w:t>
      </w:r>
    </w:p>
    <w:p w14:paraId="4470C6A4">
      <w:pPr>
        <w:widowControl w:val="0"/>
        <w:wordWrap/>
        <w:adjustRightInd/>
        <w:snapToGrid w:val="0"/>
        <w:spacing w:line="360" w:lineRule="auto"/>
        <w:ind w:firstLine="560" w:firstLineChars="200"/>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lang w:val="en-US" w:eastAsia="zh-CN"/>
        </w:rPr>
        <w:t>（1）作业设计调查：主要</w:t>
      </w:r>
      <w:r>
        <w:rPr>
          <w:rFonts w:hint="eastAsia" w:ascii="仿宋" w:hAnsi="仿宋" w:eastAsia="仿宋" w:cs="仿宋"/>
          <w:bCs/>
          <w:color w:val="auto"/>
          <w:sz w:val="28"/>
          <w:szCs w:val="28"/>
          <w:highlight w:val="none"/>
        </w:rPr>
        <w:t>包括</w:t>
      </w:r>
      <w:r>
        <w:rPr>
          <w:rFonts w:hint="eastAsia" w:ascii="仿宋" w:hAnsi="仿宋" w:eastAsia="仿宋" w:cs="仿宋"/>
          <w:bCs/>
          <w:color w:val="auto"/>
          <w:sz w:val="28"/>
          <w:szCs w:val="28"/>
          <w:highlight w:val="none"/>
          <w:lang w:val="en-US" w:eastAsia="zh-CN"/>
        </w:rPr>
        <w:t>实地</w:t>
      </w:r>
      <w:r>
        <w:rPr>
          <w:rFonts w:hint="eastAsia" w:ascii="仿宋" w:hAnsi="仿宋" w:eastAsia="仿宋" w:cs="仿宋"/>
          <w:bCs/>
          <w:color w:val="auto"/>
          <w:sz w:val="28"/>
          <w:szCs w:val="28"/>
          <w:highlight w:val="none"/>
        </w:rPr>
        <w:t>勘测与现场核查</w:t>
      </w:r>
      <w:r>
        <w:rPr>
          <w:rFonts w:hint="eastAsia" w:ascii="仿宋" w:hAnsi="仿宋" w:eastAsia="仿宋" w:cs="仿宋"/>
          <w:bCs/>
          <w:color w:val="auto"/>
          <w:sz w:val="28"/>
          <w:szCs w:val="28"/>
          <w:highlight w:val="none"/>
          <w:lang w:eastAsia="zh-CN"/>
        </w:rPr>
        <w:t>、</w:t>
      </w:r>
      <w:r>
        <w:rPr>
          <w:rFonts w:hint="eastAsia" w:ascii="仿宋" w:hAnsi="仿宋" w:eastAsia="仿宋" w:cs="仿宋"/>
          <w:bCs/>
          <w:color w:val="auto"/>
          <w:sz w:val="28"/>
          <w:szCs w:val="28"/>
          <w:highlight w:val="none"/>
        </w:rPr>
        <w:t>林地边界</w:t>
      </w:r>
      <w:r>
        <w:rPr>
          <w:rFonts w:hint="eastAsia" w:ascii="仿宋" w:hAnsi="仿宋" w:eastAsia="仿宋" w:cs="仿宋"/>
          <w:bCs/>
          <w:color w:val="auto"/>
          <w:sz w:val="28"/>
          <w:szCs w:val="28"/>
          <w:highlight w:val="none"/>
          <w:lang w:val="en-US" w:eastAsia="zh-CN"/>
        </w:rPr>
        <w:t>核实</w:t>
      </w:r>
      <w:r>
        <w:rPr>
          <w:rFonts w:hint="eastAsia" w:ascii="仿宋" w:hAnsi="仿宋" w:eastAsia="仿宋" w:cs="仿宋"/>
          <w:bCs/>
          <w:color w:val="auto"/>
          <w:sz w:val="28"/>
          <w:szCs w:val="28"/>
          <w:highlight w:val="none"/>
        </w:rPr>
        <w:t>、</w:t>
      </w:r>
      <w:r>
        <w:rPr>
          <w:rFonts w:hint="eastAsia" w:ascii="仿宋" w:hAnsi="仿宋" w:eastAsia="仿宋" w:cs="仿宋"/>
          <w:bCs/>
          <w:color w:val="auto"/>
          <w:sz w:val="28"/>
          <w:szCs w:val="28"/>
          <w:highlight w:val="none"/>
          <w:lang w:val="en-US" w:eastAsia="zh-CN"/>
        </w:rPr>
        <w:t>现场现状调查、</w:t>
      </w:r>
      <w:r>
        <w:rPr>
          <w:rFonts w:hint="eastAsia" w:ascii="仿宋" w:hAnsi="仿宋" w:eastAsia="仿宋" w:cs="仿宋"/>
          <w:bCs/>
          <w:color w:val="auto"/>
          <w:sz w:val="28"/>
          <w:szCs w:val="28"/>
          <w:highlight w:val="none"/>
        </w:rPr>
        <w:t>绘制林地位置图</w:t>
      </w:r>
      <w:r>
        <w:rPr>
          <w:rFonts w:hint="eastAsia" w:ascii="仿宋" w:hAnsi="仿宋" w:eastAsia="仿宋" w:cs="仿宋"/>
          <w:bCs/>
          <w:color w:val="auto"/>
          <w:sz w:val="28"/>
          <w:szCs w:val="28"/>
          <w:highlight w:val="none"/>
          <w:lang w:val="en-US" w:eastAsia="zh-CN"/>
        </w:rPr>
        <w:t>等；</w:t>
      </w:r>
    </w:p>
    <w:p w14:paraId="07F78602">
      <w:pPr>
        <w:widowControl w:val="0"/>
        <w:wordWrap/>
        <w:adjustRightInd/>
        <w:snapToGrid w:val="0"/>
        <w:spacing w:line="360" w:lineRule="auto"/>
        <w:ind w:firstLine="560" w:firstLineChars="200"/>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lang w:eastAsia="zh-CN"/>
        </w:rPr>
        <w:t>（</w:t>
      </w:r>
      <w:r>
        <w:rPr>
          <w:rFonts w:hint="eastAsia" w:ascii="仿宋" w:hAnsi="仿宋" w:eastAsia="仿宋" w:cs="仿宋"/>
          <w:bCs/>
          <w:color w:val="auto"/>
          <w:sz w:val="28"/>
          <w:szCs w:val="28"/>
          <w:highlight w:val="none"/>
          <w:lang w:val="en-US" w:eastAsia="zh-CN"/>
        </w:rPr>
        <w:t>2</w:t>
      </w:r>
      <w:r>
        <w:rPr>
          <w:rFonts w:hint="eastAsia" w:ascii="仿宋" w:hAnsi="仿宋" w:eastAsia="仿宋" w:cs="仿宋"/>
          <w:bCs/>
          <w:color w:val="auto"/>
          <w:sz w:val="28"/>
          <w:szCs w:val="28"/>
          <w:highlight w:val="none"/>
          <w:lang w:eastAsia="zh-CN"/>
        </w:rPr>
        <w:t>）</w:t>
      </w:r>
      <w:r>
        <w:rPr>
          <w:rFonts w:hint="eastAsia" w:ascii="仿宋" w:hAnsi="仿宋" w:eastAsia="仿宋" w:cs="仿宋"/>
          <w:bCs/>
          <w:color w:val="auto"/>
          <w:sz w:val="28"/>
          <w:szCs w:val="28"/>
          <w:highlight w:val="none"/>
          <w:lang w:val="en-US" w:eastAsia="zh-CN"/>
        </w:rPr>
        <w:t>文本编制</w:t>
      </w:r>
      <w:r>
        <w:rPr>
          <w:rFonts w:hint="eastAsia" w:ascii="仿宋" w:hAnsi="仿宋" w:eastAsia="仿宋" w:cs="仿宋"/>
          <w:bCs/>
          <w:color w:val="auto"/>
          <w:sz w:val="28"/>
          <w:szCs w:val="28"/>
          <w:highlight w:val="none"/>
        </w:rPr>
        <w:t>：勘测完成后，</w:t>
      </w:r>
      <w:r>
        <w:rPr>
          <w:rFonts w:hint="eastAsia" w:ascii="仿宋" w:hAnsi="仿宋" w:eastAsia="仿宋" w:cs="仿宋"/>
          <w:bCs/>
          <w:color w:val="auto"/>
          <w:sz w:val="28"/>
          <w:szCs w:val="28"/>
          <w:highlight w:val="none"/>
          <w:lang w:val="en-US" w:eastAsia="zh-CN"/>
        </w:rPr>
        <w:t>以乡镇为单位编制补充林地造林作业设计文本，</w:t>
      </w:r>
      <w:r>
        <w:rPr>
          <w:rFonts w:hint="eastAsia" w:ascii="仿宋" w:hAnsi="仿宋" w:eastAsia="仿宋" w:cs="仿宋"/>
          <w:bCs/>
          <w:color w:val="auto"/>
          <w:sz w:val="28"/>
          <w:szCs w:val="28"/>
          <w:highlight w:val="none"/>
        </w:rPr>
        <w:t>造林作业设计文件包括作业设计说明书、作业设计表和作业设计图</w:t>
      </w:r>
      <w:r>
        <w:rPr>
          <w:rFonts w:hint="eastAsia" w:ascii="仿宋" w:hAnsi="仿宋" w:eastAsia="仿宋" w:cs="仿宋"/>
          <w:bCs/>
          <w:color w:val="auto"/>
          <w:sz w:val="28"/>
          <w:szCs w:val="28"/>
          <w:highlight w:val="none"/>
          <w:lang w:val="en-US" w:eastAsia="zh-CN"/>
        </w:rPr>
        <w:t>等；</w:t>
      </w:r>
    </w:p>
    <w:p w14:paraId="2ECB45B2">
      <w:pPr>
        <w:widowControl w:val="0"/>
        <w:wordWrap/>
        <w:adjustRightInd/>
        <w:snapToGrid w:val="0"/>
        <w:spacing w:line="360" w:lineRule="auto"/>
        <w:ind w:firstLine="560" w:firstLineChars="200"/>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lang w:val="en-US" w:eastAsia="zh-CN"/>
        </w:rPr>
        <w:t>（3）定稿审批：由业主组织专家评审，根据专家意见对文本及时修改完善；</w:t>
      </w:r>
    </w:p>
    <w:p w14:paraId="2B714A0B">
      <w:pPr>
        <w:widowControl w:val="0"/>
        <w:wordWrap/>
        <w:adjustRightInd/>
        <w:snapToGrid w:val="0"/>
        <w:spacing w:line="360" w:lineRule="auto"/>
        <w:ind w:firstLine="560" w:firstLineChars="200"/>
        <w:textAlignment w:val="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lang w:val="en-US" w:eastAsia="zh-CN"/>
        </w:rPr>
        <w:t>（4）造林作业设计成果及服务必须符合</w:t>
      </w:r>
      <w:r>
        <w:rPr>
          <w:rFonts w:hint="eastAsia" w:ascii="仿宋" w:hAnsi="仿宋" w:eastAsia="仿宋" w:cs="仿宋"/>
          <w:bCs/>
          <w:color w:val="auto"/>
          <w:sz w:val="28"/>
          <w:szCs w:val="28"/>
          <w:highlight w:val="none"/>
        </w:rPr>
        <w:t>《造林作业设计规程》</w:t>
      </w:r>
      <w:r>
        <w:rPr>
          <w:rFonts w:hint="eastAsia" w:ascii="仿宋" w:hAnsi="仿宋" w:eastAsia="仿宋" w:cs="仿宋"/>
          <w:bCs/>
          <w:color w:val="auto"/>
          <w:sz w:val="28"/>
          <w:szCs w:val="28"/>
          <w:highlight w:val="none"/>
          <w:lang w:eastAsia="zh-CN"/>
        </w:rPr>
        <w:t>、</w:t>
      </w:r>
      <w:r>
        <w:rPr>
          <w:rFonts w:hint="eastAsia" w:ascii="仿宋" w:hAnsi="仿宋" w:eastAsia="仿宋" w:cs="仿宋"/>
          <w:bCs/>
          <w:color w:val="auto"/>
          <w:sz w:val="28"/>
          <w:szCs w:val="28"/>
          <w:highlight w:val="none"/>
          <w:lang w:val="en-US" w:eastAsia="zh-CN"/>
        </w:rPr>
        <w:t>“实施方案”及相关法规要求。</w:t>
      </w:r>
    </w:p>
    <w:p w14:paraId="43BDDB91">
      <w:pPr>
        <w:widowControl w:val="0"/>
        <w:wordWrap/>
        <w:adjustRightInd/>
        <w:snapToGrid w:val="0"/>
        <w:spacing w:line="360" w:lineRule="auto"/>
        <w:ind w:firstLine="560" w:firstLineChars="200"/>
        <w:textAlignment w:val="auto"/>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rPr>
        <w:t>合同履行期限：</w:t>
      </w:r>
      <w:r>
        <w:rPr>
          <w:rFonts w:hint="eastAsia" w:ascii="仿宋" w:hAnsi="仿宋" w:eastAsia="仿宋" w:cs="仿宋"/>
          <w:color w:val="auto"/>
          <w:sz w:val="28"/>
          <w:szCs w:val="28"/>
          <w:highlight w:val="none"/>
          <w:u w:val="single" w:color="auto"/>
          <w:lang w:val="en-US" w:eastAsia="zh-CN"/>
        </w:rPr>
        <w:t>30日历天</w:t>
      </w:r>
    </w:p>
    <w:p w14:paraId="636A07F4">
      <w:pPr>
        <w:wordWrap/>
        <w:adjustRightInd w:val="0"/>
        <w:snapToGrid w:val="0"/>
        <w:spacing w:line="360" w:lineRule="auto"/>
        <w:ind w:firstLine="560" w:firstLineChars="200"/>
        <w:textAlignment w:val="auto"/>
        <w:rPr>
          <w:rFonts w:hint="eastAsia" w:ascii="仿宋" w:hAnsi="仿宋" w:eastAsia="仿宋" w:cs="仿宋"/>
          <w:color w:val="auto"/>
          <w:sz w:val="28"/>
          <w:szCs w:val="28"/>
          <w:highlight w:val="none"/>
        </w:rPr>
      </w:pPr>
      <w:bookmarkStart w:id="4" w:name="_Toc28359080"/>
      <w:bookmarkStart w:id="5" w:name="_Toc35393791"/>
      <w:bookmarkStart w:id="6" w:name="_Toc35393622"/>
      <w:bookmarkStart w:id="7" w:name="_Toc28359003"/>
      <w:r>
        <w:rPr>
          <w:rFonts w:hint="eastAsia" w:ascii="仿宋" w:hAnsi="仿宋" w:eastAsia="仿宋" w:cs="仿宋"/>
          <w:color w:val="auto"/>
          <w:sz w:val="28"/>
          <w:szCs w:val="28"/>
          <w:highlight w:val="none"/>
        </w:rPr>
        <w:t>本项目</w:t>
      </w:r>
      <w:r>
        <w:rPr>
          <w:rFonts w:hint="eastAsia" w:ascii="仿宋" w:hAnsi="仿宋" w:eastAsia="仿宋" w:cs="仿宋"/>
          <w:color w:val="auto"/>
          <w:sz w:val="28"/>
          <w:szCs w:val="28"/>
          <w:highlight w:val="none"/>
          <w:u w:val="single" w:color="auto"/>
          <w:lang w:val="en-US" w:eastAsia="zh-CN"/>
        </w:rPr>
        <w:t xml:space="preserve">  否  </w:t>
      </w:r>
      <w:r>
        <w:rPr>
          <w:rFonts w:hint="eastAsia" w:ascii="仿宋" w:hAnsi="仿宋" w:eastAsia="仿宋" w:cs="仿宋"/>
          <w:i/>
          <w:iCs/>
          <w:color w:val="0000FF"/>
          <w:sz w:val="28"/>
          <w:szCs w:val="28"/>
          <w:highlight w:val="none"/>
        </w:rPr>
        <w:t>（是/否）</w:t>
      </w:r>
      <w:r>
        <w:rPr>
          <w:rFonts w:hint="eastAsia" w:ascii="仿宋" w:hAnsi="仿宋" w:eastAsia="仿宋" w:cs="仿宋"/>
          <w:color w:val="auto"/>
          <w:sz w:val="28"/>
          <w:szCs w:val="28"/>
          <w:highlight w:val="none"/>
        </w:rPr>
        <w:t>接受联合体</w:t>
      </w:r>
      <w:r>
        <w:rPr>
          <w:rFonts w:hint="eastAsia" w:ascii="仿宋" w:hAnsi="仿宋" w:eastAsia="仿宋" w:cs="仿宋"/>
          <w:color w:val="auto"/>
          <w:sz w:val="28"/>
          <w:szCs w:val="28"/>
          <w:highlight w:val="none"/>
          <w:lang w:eastAsia="zh-CN"/>
        </w:rPr>
        <w:t>响应</w:t>
      </w:r>
      <w:r>
        <w:rPr>
          <w:rFonts w:hint="eastAsia" w:ascii="仿宋" w:hAnsi="仿宋" w:eastAsia="仿宋" w:cs="仿宋"/>
          <w:color w:val="auto"/>
          <w:sz w:val="28"/>
          <w:szCs w:val="28"/>
          <w:highlight w:val="none"/>
        </w:rPr>
        <w:t>。</w:t>
      </w:r>
    </w:p>
    <w:p w14:paraId="372BEEB8">
      <w:pPr>
        <w:widowControl w:val="0"/>
        <w:wordWrap/>
        <w:adjustRightInd/>
        <w:snapToGrid w:val="0"/>
        <w:spacing w:line="360" w:lineRule="auto"/>
        <w:textAlignment w:val="auto"/>
        <w:rPr>
          <w:rFonts w:hint="eastAsia" w:ascii="黑体" w:hAnsi="黑体" w:eastAsia="黑体" w:cs="黑体"/>
          <w:bCs/>
          <w:color w:val="auto"/>
          <w:sz w:val="28"/>
          <w:szCs w:val="28"/>
          <w:highlight w:val="none"/>
        </w:rPr>
      </w:pPr>
      <w:r>
        <w:rPr>
          <w:rFonts w:hint="eastAsia" w:ascii="黑体" w:hAnsi="黑体" w:eastAsia="黑体" w:cs="黑体"/>
          <w:bCs/>
          <w:color w:val="auto"/>
          <w:sz w:val="28"/>
          <w:szCs w:val="28"/>
          <w:highlight w:val="none"/>
        </w:rPr>
        <w:t>二、</w:t>
      </w:r>
      <w:bookmarkEnd w:id="4"/>
      <w:bookmarkEnd w:id="5"/>
      <w:bookmarkEnd w:id="6"/>
      <w:bookmarkEnd w:id="7"/>
      <w:r>
        <w:rPr>
          <w:rFonts w:hint="eastAsia" w:ascii="黑体" w:hAnsi="黑体" w:eastAsia="黑体" w:cs="黑体"/>
          <w:bCs/>
          <w:color w:val="auto"/>
          <w:sz w:val="28"/>
          <w:szCs w:val="28"/>
          <w:highlight w:val="none"/>
        </w:rPr>
        <w:t>投标人资质要求</w:t>
      </w:r>
    </w:p>
    <w:p w14:paraId="29798589">
      <w:pPr>
        <w:widowControl w:val="0"/>
        <w:wordWrap/>
        <w:adjustRightInd/>
        <w:snapToGrid w:val="0"/>
        <w:spacing w:line="360" w:lineRule="auto"/>
        <w:ind w:firstLine="560" w:firstLineChars="200"/>
        <w:textAlignment w:val="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1.满足《中华人民共和国政府采购法》第二十二条规定；</w:t>
      </w:r>
    </w:p>
    <w:p w14:paraId="19DED29F">
      <w:pPr>
        <w:wordWrap/>
        <w:snapToGrid w:val="0"/>
        <w:spacing w:line="360" w:lineRule="auto"/>
        <w:ind w:firstLine="560" w:firstLineChars="200"/>
        <w:textAlignment w:val="auto"/>
        <w:rPr>
          <w:rFonts w:hint="eastAsia" w:ascii="仿宋" w:hAnsi="仿宋" w:eastAsia="仿宋" w:cs="仿宋"/>
          <w:b w:val="0"/>
          <w:bCs w:val="0"/>
          <w:color w:val="auto"/>
          <w:sz w:val="28"/>
          <w:szCs w:val="28"/>
          <w:highlight w:val="none"/>
          <w:u w:val="single"/>
          <w:lang w:val="zh-CN"/>
        </w:rPr>
      </w:pPr>
      <w:bookmarkStart w:id="8" w:name="_Toc28359081"/>
      <w:bookmarkStart w:id="9" w:name="_Toc35393623"/>
      <w:bookmarkStart w:id="10" w:name="_Toc35393792"/>
      <w:bookmarkStart w:id="11" w:name="_Toc28359004"/>
      <w:r>
        <w:rPr>
          <w:rFonts w:hint="eastAsia" w:ascii="仿宋" w:hAnsi="仿宋" w:eastAsia="仿宋" w:cs="仿宋"/>
          <w:color w:val="auto"/>
          <w:sz w:val="28"/>
          <w:szCs w:val="28"/>
          <w:highlight w:val="none"/>
          <w:lang w:val="zh-CN"/>
        </w:rPr>
        <w:t>2.落实政府采购政策需满足的资格要求：</w:t>
      </w:r>
      <w:r>
        <w:rPr>
          <w:rFonts w:hint="default" w:ascii="仿宋" w:hAnsi="仿宋" w:eastAsia="仿宋" w:cs="仿宋"/>
          <w:color w:val="auto"/>
          <w:sz w:val="28"/>
          <w:szCs w:val="28"/>
          <w:highlight w:val="none"/>
          <w:u w:val="single"/>
        </w:rPr>
        <w:t>按照财政部、工业和信息化部制定的《政府采购促进中小企业发展管理办法》，本项目为专门面向中小企业采购项目（专门面向中小企业采购的项目，供应商应为中小微企业、监狱企业、残疾人福利性单位)。企业划型标准按照《关于印发中小企业划型标准规定的通知》（工信部联企业〔2011〕300号规定执行）。</w:t>
      </w:r>
    </w:p>
    <w:p w14:paraId="5A4C50A0">
      <w:pPr>
        <w:wordWrap/>
        <w:snapToGrid w:val="0"/>
        <w:spacing w:line="360" w:lineRule="auto"/>
        <w:ind w:firstLine="560" w:firstLineChars="200"/>
        <w:textAlignment w:val="auto"/>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3.本项目的特定资格要求：</w:t>
      </w:r>
    </w:p>
    <w:p w14:paraId="374FCF33">
      <w:pPr>
        <w:wordWrap/>
        <w:snapToGrid w:val="0"/>
        <w:spacing w:line="360" w:lineRule="auto"/>
        <w:ind w:firstLine="560" w:firstLineChars="200"/>
        <w:textAlignment w:val="auto"/>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u w:val="single"/>
          <w:lang w:val="en-US" w:eastAsia="zh-CN"/>
        </w:rPr>
        <w:t>（1）投标人资质：林业调查规划设计丙级及以上资质。</w:t>
      </w:r>
    </w:p>
    <w:p w14:paraId="63ABCEBC">
      <w:pPr>
        <w:wordWrap/>
        <w:snapToGrid w:val="0"/>
        <w:spacing w:line="360" w:lineRule="auto"/>
        <w:ind w:firstLine="560" w:firstLineChars="200"/>
        <w:textAlignment w:val="auto"/>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u w:val="single"/>
          <w:lang w:val="en-US" w:eastAsia="zh-CN"/>
        </w:rPr>
        <w:t>（2）</w:t>
      </w:r>
      <w:r>
        <w:rPr>
          <w:rFonts w:hint="eastAsia" w:ascii="仿宋" w:hAnsi="仿宋" w:eastAsia="仿宋" w:cs="仿宋"/>
          <w:color w:val="auto"/>
          <w:sz w:val="28"/>
          <w:szCs w:val="28"/>
          <w:highlight w:val="none"/>
          <w:u w:val="single"/>
        </w:rPr>
        <w:t>项目</w:t>
      </w:r>
      <w:r>
        <w:rPr>
          <w:rFonts w:hint="eastAsia" w:ascii="仿宋" w:hAnsi="仿宋" w:eastAsia="仿宋" w:cs="仿宋"/>
          <w:color w:val="auto"/>
          <w:sz w:val="28"/>
          <w:szCs w:val="28"/>
          <w:highlight w:val="none"/>
          <w:u w:val="single"/>
          <w:lang w:val="en-US" w:eastAsia="zh-CN"/>
        </w:rPr>
        <w:t>负责人</w:t>
      </w:r>
      <w:r>
        <w:rPr>
          <w:rFonts w:hint="eastAsia" w:ascii="仿宋" w:hAnsi="仿宋" w:eastAsia="仿宋" w:cs="仿宋"/>
          <w:color w:val="auto"/>
          <w:sz w:val="28"/>
          <w:szCs w:val="28"/>
          <w:highlight w:val="none"/>
          <w:u w:val="single"/>
        </w:rPr>
        <w:t>资格：</w:t>
      </w:r>
      <w:r>
        <w:rPr>
          <w:rFonts w:hint="eastAsia" w:ascii="仿宋" w:hAnsi="仿宋" w:eastAsia="仿宋" w:cs="仿宋"/>
          <w:color w:val="auto"/>
          <w:sz w:val="28"/>
          <w:szCs w:val="28"/>
          <w:highlight w:val="none"/>
          <w:u w:val="single"/>
          <w:lang w:val="en-US" w:eastAsia="zh-CN"/>
        </w:rPr>
        <w:t>/</w:t>
      </w:r>
      <w:r>
        <w:rPr>
          <w:rFonts w:hint="eastAsia" w:ascii="仿宋" w:hAnsi="仿宋" w:eastAsia="仿宋" w:cs="仿宋"/>
          <w:color w:val="auto"/>
          <w:sz w:val="28"/>
          <w:szCs w:val="28"/>
          <w:highlight w:val="none"/>
          <w:u w:val="single"/>
        </w:rPr>
        <w:t>。</w:t>
      </w:r>
    </w:p>
    <w:p w14:paraId="2AE9B093">
      <w:pPr>
        <w:widowControl w:val="0"/>
        <w:wordWrap/>
        <w:adjustRightInd/>
        <w:snapToGrid w:val="0"/>
        <w:spacing w:line="360" w:lineRule="auto"/>
        <w:textAlignment w:val="auto"/>
        <w:rPr>
          <w:rFonts w:hint="eastAsia" w:ascii="黑体" w:hAnsi="黑体" w:eastAsia="黑体" w:cs="黑体"/>
          <w:bCs/>
          <w:color w:val="auto"/>
          <w:sz w:val="28"/>
          <w:szCs w:val="28"/>
          <w:highlight w:val="none"/>
        </w:rPr>
      </w:pPr>
      <w:r>
        <w:rPr>
          <w:rFonts w:hint="eastAsia" w:ascii="黑体" w:hAnsi="黑体" w:eastAsia="黑体" w:cs="黑体"/>
          <w:bCs/>
          <w:color w:val="auto"/>
          <w:sz w:val="28"/>
          <w:szCs w:val="28"/>
          <w:highlight w:val="none"/>
        </w:rPr>
        <w:t>三、获取采购文件</w:t>
      </w:r>
      <w:bookmarkEnd w:id="8"/>
      <w:bookmarkEnd w:id="9"/>
      <w:bookmarkEnd w:id="10"/>
      <w:bookmarkEnd w:id="11"/>
    </w:p>
    <w:p w14:paraId="47164B9D">
      <w:pPr>
        <w:wordWrap/>
        <w:snapToGrid w:val="0"/>
        <w:spacing w:line="360" w:lineRule="auto"/>
        <w:textAlignment w:val="auto"/>
        <w:rPr>
          <w:rFonts w:hint="eastAsia" w:ascii="仿宋" w:hAnsi="仿宋" w:eastAsia="仿宋"/>
          <w:b w:val="0"/>
          <w:i/>
          <w:iCs/>
          <w:color w:val="0000FF"/>
          <w:sz w:val="28"/>
          <w:szCs w:val="28"/>
          <w:highlight w:val="none"/>
          <w:shd w:val="clear" w:color="auto" w:fill="auto"/>
          <w:lang w:eastAsia="zh-CN"/>
        </w:rPr>
      </w:pPr>
      <w:r>
        <w:rPr>
          <w:rFonts w:hint="eastAsia" w:ascii="仿宋" w:hAnsi="仿宋" w:eastAsia="仿宋" w:cs="仿宋"/>
          <w:bCs/>
          <w:color w:val="auto"/>
          <w:sz w:val="28"/>
          <w:szCs w:val="28"/>
          <w:highlight w:val="none"/>
          <w:shd w:val="clear" w:color="auto" w:fill="auto"/>
          <w:lang w:val="en-US" w:eastAsia="zh-CN"/>
        </w:rPr>
        <w:t xml:space="preserve">    1、</w:t>
      </w:r>
      <w:r>
        <w:rPr>
          <w:rFonts w:hint="eastAsia" w:ascii="仿宋" w:hAnsi="仿宋" w:eastAsia="仿宋" w:cs="仿宋"/>
          <w:bCs/>
          <w:color w:val="auto"/>
          <w:sz w:val="28"/>
          <w:szCs w:val="28"/>
          <w:highlight w:val="none"/>
          <w:shd w:val="clear" w:color="auto" w:fill="auto"/>
        </w:rPr>
        <w:t>时间：</w:t>
      </w:r>
      <w:r>
        <w:rPr>
          <w:rFonts w:hint="eastAsia" w:ascii="仿宋" w:hAnsi="仿宋" w:eastAsia="仿宋" w:cs="仿宋"/>
          <w:bCs/>
          <w:color w:val="auto"/>
          <w:sz w:val="28"/>
          <w:szCs w:val="28"/>
          <w:highlight w:val="none"/>
          <w:u w:val="single" w:color="auto"/>
          <w:shd w:val="clear" w:color="auto" w:fill="auto"/>
          <w:lang w:val="en-US" w:eastAsia="zh-CN"/>
        </w:rPr>
        <w:t>2025</w:t>
      </w:r>
      <w:r>
        <w:rPr>
          <w:rFonts w:hint="eastAsia" w:ascii="仿宋" w:hAnsi="仿宋" w:eastAsia="仿宋" w:cs="仿宋"/>
          <w:bCs/>
          <w:color w:val="auto"/>
          <w:sz w:val="28"/>
          <w:szCs w:val="28"/>
          <w:highlight w:val="none"/>
          <w:shd w:val="clear" w:color="auto" w:fill="auto"/>
        </w:rPr>
        <w:t>年</w:t>
      </w:r>
      <w:r>
        <w:rPr>
          <w:rFonts w:hint="eastAsia" w:ascii="仿宋" w:hAnsi="仿宋" w:eastAsia="仿宋" w:cs="仿宋"/>
          <w:bCs/>
          <w:color w:val="auto"/>
          <w:sz w:val="28"/>
          <w:szCs w:val="28"/>
          <w:highlight w:val="none"/>
          <w:u w:val="single" w:color="auto"/>
          <w:shd w:val="clear" w:color="auto" w:fill="auto"/>
          <w:lang w:val="en-US" w:eastAsia="zh-CN"/>
        </w:rPr>
        <w:t>03</w:t>
      </w:r>
      <w:r>
        <w:rPr>
          <w:rFonts w:hint="eastAsia" w:ascii="仿宋" w:hAnsi="仿宋" w:eastAsia="仿宋" w:cs="仿宋"/>
          <w:bCs/>
          <w:color w:val="auto"/>
          <w:sz w:val="28"/>
          <w:szCs w:val="28"/>
          <w:highlight w:val="none"/>
          <w:shd w:val="clear" w:color="auto" w:fill="auto"/>
        </w:rPr>
        <w:t>月</w:t>
      </w:r>
      <w:r>
        <w:rPr>
          <w:rFonts w:hint="eastAsia" w:ascii="仿宋" w:hAnsi="仿宋" w:eastAsia="仿宋" w:cs="仿宋"/>
          <w:bCs/>
          <w:color w:val="auto"/>
          <w:sz w:val="28"/>
          <w:szCs w:val="28"/>
          <w:highlight w:val="none"/>
          <w:u w:val="single" w:color="auto"/>
          <w:shd w:val="clear" w:color="auto" w:fill="auto"/>
          <w:lang w:val="en-US" w:eastAsia="zh-CN"/>
        </w:rPr>
        <w:t>15</w:t>
      </w:r>
      <w:r>
        <w:rPr>
          <w:rFonts w:hint="eastAsia" w:ascii="仿宋" w:hAnsi="仿宋" w:eastAsia="仿宋" w:cs="仿宋"/>
          <w:bCs/>
          <w:color w:val="auto"/>
          <w:sz w:val="28"/>
          <w:szCs w:val="28"/>
          <w:highlight w:val="none"/>
          <w:shd w:val="clear" w:color="auto" w:fill="auto"/>
        </w:rPr>
        <w:t>日至</w:t>
      </w:r>
      <w:r>
        <w:rPr>
          <w:rFonts w:hint="eastAsia" w:ascii="仿宋" w:hAnsi="仿宋" w:eastAsia="仿宋" w:cs="仿宋"/>
          <w:bCs/>
          <w:color w:val="auto"/>
          <w:sz w:val="28"/>
          <w:szCs w:val="28"/>
          <w:highlight w:val="none"/>
          <w:u w:val="single" w:color="auto"/>
          <w:shd w:val="clear" w:color="auto" w:fill="auto"/>
          <w:lang w:val="en-US" w:eastAsia="zh-CN"/>
        </w:rPr>
        <w:t>2025</w:t>
      </w:r>
      <w:r>
        <w:rPr>
          <w:rFonts w:hint="eastAsia" w:ascii="仿宋" w:hAnsi="仿宋" w:eastAsia="仿宋" w:cs="仿宋"/>
          <w:bCs/>
          <w:color w:val="auto"/>
          <w:sz w:val="28"/>
          <w:szCs w:val="28"/>
          <w:highlight w:val="none"/>
          <w:shd w:val="clear" w:color="auto" w:fill="auto"/>
        </w:rPr>
        <w:t>年</w:t>
      </w:r>
      <w:r>
        <w:rPr>
          <w:rFonts w:hint="eastAsia" w:ascii="仿宋" w:hAnsi="仿宋" w:eastAsia="仿宋" w:cs="仿宋"/>
          <w:bCs/>
          <w:color w:val="auto"/>
          <w:sz w:val="28"/>
          <w:szCs w:val="28"/>
          <w:highlight w:val="none"/>
          <w:u w:val="single" w:color="auto"/>
          <w:shd w:val="clear" w:color="auto" w:fill="auto"/>
          <w:lang w:val="en-US" w:eastAsia="zh-CN"/>
        </w:rPr>
        <w:t>03</w:t>
      </w:r>
      <w:r>
        <w:rPr>
          <w:rFonts w:hint="eastAsia" w:ascii="仿宋" w:hAnsi="仿宋" w:eastAsia="仿宋" w:cs="仿宋"/>
          <w:bCs/>
          <w:color w:val="auto"/>
          <w:sz w:val="28"/>
          <w:szCs w:val="28"/>
          <w:highlight w:val="none"/>
          <w:shd w:val="clear" w:color="auto" w:fill="auto"/>
        </w:rPr>
        <w:t>月</w:t>
      </w:r>
      <w:r>
        <w:rPr>
          <w:rFonts w:hint="eastAsia" w:ascii="仿宋" w:hAnsi="仿宋" w:eastAsia="仿宋" w:cs="仿宋"/>
          <w:bCs/>
          <w:color w:val="auto"/>
          <w:sz w:val="28"/>
          <w:szCs w:val="28"/>
          <w:highlight w:val="none"/>
          <w:u w:val="single" w:color="auto"/>
          <w:shd w:val="clear" w:color="auto" w:fill="auto"/>
          <w:lang w:val="en-US" w:eastAsia="zh-CN"/>
        </w:rPr>
        <w:t>24</w:t>
      </w:r>
      <w:r>
        <w:rPr>
          <w:rFonts w:hint="eastAsia" w:ascii="仿宋" w:hAnsi="仿宋" w:eastAsia="仿宋" w:cs="仿宋"/>
          <w:bCs/>
          <w:color w:val="auto"/>
          <w:sz w:val="28"/>
          <w:szCs w:val="28"/>
          <w:highlight w:val="none"/>
          <w:shd w:val="clear" w:color="auto" w:fill="auto"/>
        </w:rPr>
        <w:t>日</w:t>
      </w:r>
      <w:r>
        <w:rPr>
          <w:rFonts w:hint="eastAsia" w:ascii="仿宋" w:hAnsi="仿宋" w:eastAsia="仿宋" w:cs="仿宋"/>
          <w:bCs/>
          <w:color w:val="auto"/>
          <w:sz w:val="28"/>
          <w:szCs w:val="28"/>
          <w:highlight w:val="none"/>
          <w:u w:val="single"/>
          <w:lang w:val="en-US" w:eastAsia="zh-CN"/>
        </w:rPr>
        <w:t>10</w:t>
      </w:r>
      <w:r>
        <w:rPr>
          <w:rFonts w:hint="eastAsia" w:ascii="仿宋" w:hAnsi="仿宋" w:eastAsia="仿宋" w:cs="仿宋"/>
          <w:bCs/>
          <w:color w:val="auto"/>
          <w:sz w:val="28"/>
          <w:szCs w:val="28"/>
          <w:highlight w:val="none"/>
        </w:rPr>
        <w:t>时</w:t>
      </w:r>
      <w:r>
        <w:rPr>
          <w:rFonts w:hint="eastAsia" w:ascii="仿宋" w:hAnsi="仿宋" w:eastAsia="仿宋" w:cs="仿宋"/>
          <w:bCs/>
          <w:color w:val="auto"/>
          <w:sz w:val="28"/>
          <w:szCs w:val="28"/>
          <w:highlight w:val="none"/>
          <w:u w:val="single"/>
          <w:lang w:val="en-US" w:eastAsia="zh-CN"/>
        </w:rPr>
        <w:t>00</w:t>
      </w:r>
      <w:r>
        <w:rPr>
          <w:rFonts w:hint="eastAsia" w:ascii="仿宋" w:hAnsi="仿宋" w:eastAsia="仿宋" w:cs="仿宋"/>
          <w:bCs/>
          <w:color w:val="auto"/>
          <w:sz w:val="28"/>
          <w:szCs w:val="28"/>
          <w:highlight w:val="none"/>
        </w:rPr>
        <w:t>分</w:t>
      </w:r>
      <w:r>
        <w:rPr>
          <w:rFonts w:hint="default" w:ascii="仿宋" w:hAnsi="仿宋" w:eastAsia="仿宋"/>
          <w:b w:val="0"/>
          <w:i w:val="0"/>
          <w:color w:val="000000"/>
          <w:sz w:val="28"/>
          <w:szCs w:val="28"/>
          <w:highlight w:val="none"/>
          <w:shd w:val="clear" w:color="auto" w:fill="auto"/>
          <w:lang w:eastAsia="zh-CN"/>
        </w:rPr>
        <w:t>（北京时间）</w:t>
      </w:r>
      <w:r>
        <w:rPr>
          <w:rFonts w:hint="eastAsia" w:ascii="仿宋" w:hAnsi="仿宋" w:eastAsia="仿宋"/>
          <w:b w:val="0"/>
          <w:i/>
          <w:iCs/>
          <w:color w:val="0000FF"/>
          <w:sz w:val="28"/>
          <w:szCs w:val="28"/>
          <w:highlight w:val="none"/>
          <w:shd w:val="clear" w:color="auto" w:fill="auto"/>
          <w:lang w:eastAsia="zh-CN"/>
        </w:rPr>
        <w:t>。</w:t>
      </w:r>
    </w:p>
    <w:p w14:paraId="4650A40F">
      <w:pPr>
        <w:widowControl w:val="0"/>
        <w:wordWrap/>
        <w:adjustRightInd/>
        <w:snapToGrid w:val="0"/>
        <w:spacing w:line="360" w:lineRule="auto"/>
        <w:ind w:firstLine="560" w:firstLineChars="200"/>
        <w:jc w:val="left"/>
        <w:textAlignment w:val="auto"/>
        <w:rPr>
          <w:rFonts w:hint="eastAsia" w:ascii="仿宋" w:hAnsi="仿宋" w:eastAsia="仿宋" w:cs="仿宋"/>
          <w:bCs/>
          <w:color w:val="auto"/>
          <w:sz w:val="28"/>
          <w:szCs w:val="28"/>
          <w:highlight w:val="none"/>
          <w:u w:val="single" w:color="auto"/>
          <w:shd w:val="clear" w:color="auto" w:fill="auto"/>
          <w:lang w:val="en-US" w:eastAsia="zh-CN"/>
        </w:rPr>
      </w:pPr>
      <w:r>
        <w:rPr>
          <w:rFonts w:hint="eastAsia" w:ascii="仿宋" w:hAnsi="仿宋" w:eastAsia="仿宋" w:cs="仿宋"/>
          <w:bCs/>
          <w:color w:val="auto"/>
          <w:sz w:val="28"/>
          <w:szCs w:val="28"/>
          <w:highlight w:val="none"/>
          <w:lang w:val="en-US" w:eastAsia="zh-CN"/>
        </w:rPr>
        <w:t>2、</w:t>
      </w:r>
      <w:r>
        <w:rPr>
          <w:rFonts w:hint="eastAsia" w:ascii="仿宋" w:hAnsi="仿宋" w:eastAsia="仿宋" w:cs="仿宋"/>
          <w:bCs/>
          <w:color w:val="auto"/>
          <w:sz w:val="28"/>
          <w:szCs w:val="28"/>
          <w:highlight w:val="none"/>
        </w:rPr>
        <w:t>地点：</w:t>
      </w:r>
      <w:r>
        <w:rPr>
          <w:rFonts w:hint="eastAsia" w:ascii="仿宋" w:hAnsi="仿宋" w:eastAsia="仿宋" w:cs="仿宋"/>
          <w:bCs/>
          <w:color w:val="auto"/>
          <w:sz w:val="28"/>
          <w:szCs w:val="28"/>
          <w:highlight w:val="none"/>
          <w:u w:val="single" w:color="auto"/>
          <w:shd w:val="clear" w:color="auto" w:fill="auto"/>
          <w:lang w:val="en-US" w:eastAsia="zh-CN"/>
        </w:rPr>
        <w:t>铜陵金诚投资集团有限公司官网（http://tljctzjt.com/）获取采购文件。</w:t>
      </w:r>
    </w:p>
    <w:p w14:paraId="1CC29C5A">
      <w:pPr>
        <w:widowControl w:val="0"/>
        <w:wordWrap/>
        <w:adjustRightInd/>
        <w:snapToGrid w:val="0"/>
        <w:spacing w:line="360" w:lineRule="auto"/>
        <w:ind w:firstLine="560" w:firstLineChars="200"/>
        <w:textAlignment w:val="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lang w:val="en-US" w:eastAsia="zh-CN"/>
        </w:rPr>
        <w:t>3、</w:t>
      </w:r>
      <w:r>
        <w:rPr>
          <w:rFonts w:hint="eastAsia" w:ascii="仿宋" w:hAnsi="仿宋" w:eastAsia="仿宋" w:cs="仿宋"/>
          <w:bCs/>
          <w:color w:val="auto"/>
          <w:sz w:val="28"/>
          <w:szCs w:val="28"/>
          <w:highlight w:val="none"/>
        </w:rPr>
        <w:t>方式：</w:t>
      </w:r>
      <w:r>
        <w:rPr>
          <w:rFonts w:hint="eastAsia" w:ascii="仿宋" w:hAnsi="仿宋" w:eastAsia="仿宋" w:cs="仿宋"/>
          <w:bCs/>
          <w:color w:val="auto"/>
          <w:sz w:val="28"/>
          <w:szCs w:val="28"/>
          <w:highlight w:val="none"/>
          <w:lang w:val="en-US" w:eastAsia="zh-CN"/>
        </w:rPr>
        <w:t>本项目采购文件（答疑澄清等相关文件资料）从</w:t>
      </w:r>
      <w:r>
        <w:rPr>
          <w:rFonts w:hint="eastAsia" w:ascii="仿宋" w:hAnsi="仿宋" w:eastAsia="仿宋" w:cs="仿宋"/>
          <w:bCs/>
          <w:color w:val="auto"/>
          <w:sz w:val="28"/>
          <w:szCs w:val="28"/>
          <w:highlight w:val="none"/>
          <w:u w:val="single" w:color="auto"/>
          <w:shd w:val="clear" w:color="auto" w:fill="auto"/>
          <w:lang w:val="en-US" w:eastAsia="zh-CN"/>
        </w:rPr>
        <w:t>铜陵金诚投资集团有限公司官网（http://tljctzjt.com/）“招标采购”版块</w:t>
      </w:r>
      <w:r>
        <w:rPr>
          <w:rFonts w:hint="eastAsia" w:ascii="仿宋" w:hAnsi="仿宋" w:eastAsia="仿宋" w:cs="仿宋"/>
          <w:bCs/>
          <w:color w:val="auto"/>
          <w:sz w:val="28"/>
          <w:szCs w:val="28"/>
          <w:highlight w:val="none"/>
          <w:lang w:val="en-US" w:eastAsia="zh-CN"/>
        </w:rPr>
        <w:t>下载。所有采购内容均以该网站公布的信息为准，供应商自行查看。如因供应商自身原因未了解公告、答疑等信息的，责任自负。</w:t>
      </w:r>
    </w:p>
    <w:p w14:paraId="1B22A740">
      <w:pPr>
        <w:widowControl w:val="0"/>
        <w:wordWrap/>
        <w:adjustRightInd/>
        <w:snapToGrid w:val="0"/>
        <w:spacing w:line="360" w:lineRule="auto"/>
        <w:ind w:firstLine="560" w:firstLineChars="200"/>
        <w:textAlignment w:val="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lang w:val="en-US" w:eastAsia="zh-CN"/>
        </w:rPr>
        <w:t>4、</w:t>
      </w:r>
      <w:r>
        <w:rPr>
          <w:rFonts w:hint="eastAsia" w:ascii="仿宋" w:hAnsi="仿宋" w:eastAsia="仿宋" w:cs="仿宋"/>
          <w:bCs/>
          <w:color w:val="auto"/>
          <w:sz w:val="28"/>
          <w:szCs w:val="28"/>
          <w:highlight w:val="none"/>
        </w:rPr>
        <w:t>售价：</w:t>
      </w:r>
      <w:bookmarkStart w:id="12" w:name="_Toc35393624"/>
      <w:bookmarkStart w:id="13" w:name="_Toc35393793"/>
      <w:bookmarkStart w:id="14" w:name="_Toc28359005"/>
      <w:bookmarkStart w:id="15" w:name="_Toc28359082"/>
      <w:r>
        <w:rPr>
          <w:rFonts w:hint="eastAsia" w:ascii="仿宋" w:hAnsi="仿宋" w:eastAsia="仿宋" w:cs="仿宋"/>
          <w:bCs/>
          <w:color w:val="auto"/>
          <w:sz w:val="28"/>
          <w:szCs w:val="28"/>
          <w:highlight w:val="none"/>
        </w:rPr>
        <w:t>0元</w:t>
      </w:r>
    </w:p>
    <w:p w14:paraId="3DB9D346">
      <w:pPr>
        <w:widowControl w:val="0"/>
        <w:wordWrap/>
        <w:adjustRightInd/>
        <w:snapToGrid w:val="0"/>
        <w:spacing w:line="360" w:lineRule="auto"/>
        <w:textAlignment w:val="auto"/>
        <w:rPr>
          <w:rFonts w:ascii="宋体" w:hAnsi="宋体" w:eastAsia="宋体" w:cs="Times New Roman"/>
          <w:color w:val="auto"/>
          <w:sz w:val="24"/>
          <w:szCs w:val="28"/>
          <w:highlight w:val="none"/>
        </w:rPr>
      </w:pPr>
      <w:r>
        <w:rPr>
          <w:rFonts w:hint="eastAsia" w:ascii="黑体" w:hAnsi="黑体" w:eastAsia="黑体" w:cs="黑体"/>
          <w:bCs/>
          <w:color w:val="auto"/>
          <w:sz w:val="28"/>
          <w:szCs w:val="28"/>
          <w:highlight w:val="none"/>
        </w:rPr>
        <w:t>四、</w:t>
      </w:r>
      <w:bookmarkEnd w:id="12"/>
      <w:bookmarkEnd w:id="13"/>
      <w:bookmarkEnd w:id="14"/>
      <w:bookmarkEnd w:id="15"/>
      <w:r>
        <w:rPr>
          <w:rFonts w:hint="eastAsia" w:ascii="黑体" w:hAnsi="黑体" w:eastAsia="黑体" w:cs="黑体"/>
          <w:bCs/>
          <w:color w:val="auto"/>
          <w:sz w:val="28"/>
          <w:szCs w:val="28"/>
          <w:highlight w:val="none"/>
        </w:rPr>
        <w:t>响应文件提交</w:t>
      </w:r>
    </w:p>
    <w:p w14:paraId="01A1C408">
      <w:pPr>
        <w:widowControl w:val="0"/>
        <w:wordWrap/>
        <w:adjustRightInd/>
        <w:snapToGrid w:val="0"/>
        <w:spacing w:line="360" w:lineRule="auto"/>
        <w:ind w:firstLine="560" w:firstLineChars="200"/>
        <w:textAlignment w:val="auto"/>
        <w:rPr>
          <w:rFonts w:hint="eastAsia" w:ascii="仿宋" w:hAnsi="仿宋" w:eastAsia="仿宋" w:cs="仿宋"/>
          <w:bCs/>
          <w:i/>
          <w:iCs/>
          <w:color w:val="0000FF"/>
          <w:sz w:val="28"/>
          <w:szCs w:val="28"/>
          <w:highlight w:val="none"/>
          <w:lang w:val="en-US" w:eastAsia="zh-CN"/>
        </w:rPr>
      </w:pPr>
      <w:bookmarkStart w:id="16" w:name="_Toc28359084"/>
      <w:bookmarkStart w:id="17" w:name="_Toc35393794"/>
      <w:bookmarkStart w:id="18" w:name="_Toc28359007"/>
      <w:bookmarkStart w:id="19" w:name="_Toc35393625"/>
      <w:r>
        <w:rPr>
          <w:rFonts w:hint="eastAsia" w:ascii="仿宋" w:hAnsi="仿宋" w:eastAsia="仿宋" w:cs="仿宋"/>
          <w:bCs/>
          <w:color w:val="auto"/>
          <w:sz w:val="28"/>
          <w:szCs w:val="28"/>
          <w:highlight w:val="none"/>
          <w:lang w:val="en-US" w:eastAsia="zh-CN"/>
        </w:rPr>
        <w:t>1、</w:t>
      </w:r>
      <w:r>
        <w:rPr>
          <w:rFonts w:hint="eastAsia" w:ascii="仿宋" w:hAnsi="仿宋" w:eastAsia="仿宋" w:cs="仿宋"/>
          <w:bCs/>
          <w:color w:val="auto"/>
          <w:sz w:val="28"/>
          <w:szCs w:val="28"/>
          <w:highlight w:val="none"/>
        </w:rPr>
        <w:t>截止时间：</w:t>
      </w:r>
      <w:r>
        <w:rPr>
          <w:rFonts w:hint="eastAsia" w:ascii="仿宋" w:hAnsi="仿宋" w:eastAsia="仿宋" w:cs="仿宋"/>
          <w:bCs/>
          <w:color w:val="auto"/>
          <w:sz w:val="28"/>
          <w:szCs w:val="28"/>
          <w:highlight w:val="none"/>
          <w:u w:val="single" w:color="auto"/>
          <w:shd w:val="clear" w:color="auto" w:fill="auto"/>
          <w:lang w:val="en-US" w:eastAsia="zh-CN"/>
        </w:rPr>
        <w:t>2025</w:t>
      </w:r>
      <w:r>
        <w:rPr>
          <w:rFonts w:hint="eastAsia" w:ascii="仿宋" w:hAnsi="仿宋" w:eastAsia="仿宋" w:cs="仿宋"/>
          <w:bCs/>
          <w:color w:val="auto"/>
          <w:sz w:val="28"/>
          <w:szCs w:val="28"/>
          <w:highlight w:val="none"/>
          <w:shd w:val="clear" w:color="auto" w:fill="auto"/>
        </w:rPr>
        <w:t>年</w:t>
      </w:r>
      <w:r>
        <w:rPr>
          <w:rFonts w:hint="eastAsia" w:ascii="仿宋" w:hAnsi="仿宋" w:eastAsia="仿宋" w:cs="仿宋"/>
          <w:bCs/>
          <w:color w:val="auto"/>
          <w:sz w:val="28"/>
          <w:szCs w:val="28"/>
          <w:highlight w:val="none"/>
          <w:u w:val="single" w:color="auto"/>
          <w:shd w:val="clear" w:color="auto" w:fill="auto"/>
          <w:lang w:val="en-US" w:eastAsia="zh-CN"/>
        </w:rPr>
        <w:t>03</w:t>
      </w:r>
      <w:r>
        <w:rPr>
          <w:rFonts w:hint="eastAsia" w:ascii="仿宋" w:hAnsi="仿宋" w:eastAsia="仿宋" w:cs="仿宋"/>
          <w:bCs/>
          <w:color w:val="auto"/>
          <w:sz w:val="28"/>
          <w:szCs w:val="28"/>
          <w:highlight w:val="none"/>
        </w:rPr>
        <w:t>月</w:t>
      </w:r>
      <w:r>
        <w:rPr>
          <w:rFonts w:hint="eastAsia" w:ascii="仿宋" w:hAnsi="仿宋" w:eastAsia="仿宋" w:cs="仿宋"/>
          <w:bCs/>
          <w:color w:val="auto"/>
          <w:sz w:val="28"/>
          <w:szCs w:val="28"/>
          <w:highlight w:val="none"/>
          <w:u w:val="single"/>
          <w:lang w:val="en-US" w:eastAsia="zh-CN"/>
        </w:rPr>
        <w:t>24</w:t>
      </w:r>
      <w:r>
        <w:rPr>
          <w:rFonts w:hint="eastAsia" w:ascii="仿宋" w:hAnsi="仿宋" w:eastAsia="仿宋" w:cs="仿宋"/>
          <w:bCs/>
          <w:color w:val="auto"/>
          <w:sz w:val="28"/>
          <w:szCs w:val="28"/>
          <w:highlight w:val="none"/>
        </w:rPr>
        <w:t>日</w:t>
      </w:r>
      <w:r>
        <w:rPr>
          <w:rFonts w:hint="eastAsia" w:ascii="仿宋" w:hAnsi="仿宋" w:eastAsia="仿宋" w:cs="仿宋"/>
          <w:bCs/>
          <w:color w:val="auto"/>
          <w:sz w:val="28"/>
          <w:szCs w:val="28"/>
          <w:highlight w:val="none"/>
          <w:u w:val="single"/>
          <w:lang w:val="en-US" w:eastAsia="zh-CN"/>
        </w:rPr>
        <w:t>10</w:t>
      </w:r>
      <w:r>
        <w:rPr>
          <w:rFonts w:hint="eastAsia" w:ascii="仿宋" w:hAnsi="仿宋" w:eastAsia="仿宋" w:cs="仿宋"/>
          <w:bCs/>
          <w:color w:val="auto"/>
          <w:sz w:val="28"/>
          <w:szCs w:val="28"/>
          <w:highlight w:val="none"/>
        </w:rPr>
        <w:t>时</w:t>
      </w:r>
      <w:r>
        <w:rPr>
          <w:rFonts w:hint="eastAsia" w:ascii="仿宋" w:hAnsi="仿宋" w:eastAsia="仿宋" w:cs="仿宋"/>
          <w:bCs/>
          <w:color w:val="auto"/>
          <w:sz w:val="28"/>
          <w:szCs w:val="28"/>
          <w:highlight w:val="none"/>
          <w:u w:val="single"/>
          <w:lang w:val="en-US" w:eastAsia="zh-CN"/>
        </w:rPr>
        <w:t>00</w:t>
      </w:r>
      <w:r>
        <w:rPr>
          <w:rFonts w:hint="eastAsia" w:ascii="仿宋" w:hAnsi="仿宋" w:eastAsia="仿宋" w:cs="仿宋"/>
          <w:bCs/>
          <w:color w:val="auto"/>
          <w:sz w:val="28"/>
          <w:szCs w:val="28"/>
          <w:highlight w:val="none"/>
        </w:rPr>
        <w:t>分（北京时间）</w:t>
      </w:r>
      <w:r>
        <w:rPr>
          <w:rFonts w:hint="eastAsia" w:ascii="仿宋" w:hAnsi="仿宋" w:eastAsia="仿宋" w:cs="仿宋"/>
          <w:bCs/>
          <w:color w:val="auto"/>
          <w:sz w:val="28"/>
          <w:szCs w:val="28"/>
          <w:highlight w:val="none"/>
          <w:lang w:eastAsia="zh-CN"/>
        </w:rPr>
        <w:t>。</w:t>
      </w:r>
    </w:p>
    <w:p w14:paraId="742752E8">
      <w:pPr>
        <w:widowControl w:val="0"/>
        <w:wordWrap/>
        <w:adjustRightInd/>
        <w:snapToGrid w:val="0"/>
        <w:spacing w:line="360" w:lineRule="auto"/>
        <w:ind w:firstLine="560" w:firstLineChars="200"/>
        <w:textAlignment w:val="auto"/>
        <w:rPr>
          <w:rFonts w:hint="eastAsia" w:ascii="仿宋" w:hAnsi="仿宋" w:eastAsia="仿宋" w:cs="仿宋"/>
          <w:bCs/>
          <w:color w:val="auto"/>
          <w:sz w:val="28"/>
          <w:szCs w:val="28"/>
          <w:highlight w:val="none"/>
          <w:u w:val="none" w:color="auto"/>
          <w:shd w:val="clear" w:color="auto" w:fill="auto"/>
          <w:lang w:val="en-US" w:eastAsia="zh-CN"/>
        </w:rPr>
      </w:pPr>
      <w:r>
        <w:rPr>
          <w:rFonts w:hint="eastAsia" w:ascii="仿宋" w:hAnsi="仿宋" w:eastAsia="仿宋" w:cs="仿宋"/>
          <w:bCs/>
          <w:color w:val="auto"/>
          <w:sz w:val="28"/>
          <w:szCs w:val="28"/>
          <w:highlight w:val="none"/>
          <w:lang w:val="en-US" w:eastAsia="zh-CN"/>
        </w:rPr>
        <w:t>2、</w:t>
      </w:r>
      <w:r>
        <w:rPr>
          <w:rFonts w:hint="eastAsia" w:ascii="仿宋" w:hAnsi="仿宋" w:eastAsia="仿宋" w:cs="仿宋"/>
          <w:bCs/>
          <w:color w:val="auto"/>
          <w:sz w:val="28"/>
          <w:szCs w:val="28"/>
          <w:highlight w:val="none"/>
        </w:rPr>
        <w:t>地点：</w:t>
      </w:r>
      <w:r>
        <w:rPr>
          <w:rFonts w:hint="eastAsia" w:ascii="仿宋" w:hAnsi="仿宋" w:eastAsia="仿宋" w:cs="仿宋"/>
          <w:bCs/>
          <w:color w:val="auto"/>
          <w:sz w:val="28"/>
          <w:szCs w:val="28"/>
          <w:highlight w:val="none"/>
          <w:u w:val="single" w:color="auto"/>
          <w:shd w:val="clear" w:color="auto" w:fill="auto"/>
          <w:lang w:val="en-US" w:eastAsia="zh-CN"/>
        </w:rPr>
        <w:t>铜陵市郊区公共服务中心一楼开标室（4号楼）</w:t>
      </w:r>
      <w:r>
        <w:rPr>
          <w:rFonts w:hint="eastAsia" w:ascii="仿宋" w:hAnsi="仿宋" w:eastAsia="仿宋" w:cs="仿宋"/>
          <w:bCs/>
          <w:color w:val="auto"/>
          <w:sz w:val="28"/>
          <w:szCs w:val="28"/>
          <w:highlight w:val="none"/>
          <w:u w:val="none" w:color="auto"/>
          <w:shd w:val="clear" w:color="auto" w:fill="auto"/>
          <w:lang w:val="en-US" w:eastAsia="zh-CN"/>
        </w:rPr>
        <w:t>。</w:t>
      </w:r>
    </w:p>
    <w:p w14:paraId="5BAEACFE">
      <w:pPr>
        <w:widowControl w:val="0"/>
        <w:wordWrap/>
        <w:adjustRightInd/>
        <w:snapToGrid w:val="0"/>
        <w:spacing w:line="360" w:lineRule="auto"/>
        <w:textAlignment w:val="auto"/>
        <w:rPr>
          <w:rFonts w:hint="eastAsia" w:ascii="黑体" w:hAnsi="黑体" w:eastAsia="黑体" w:cs="黑体"/>
          <w:bCs/>
          <w:color w:val="auto"/>
          <w:sz w:val="28"/>
          <w:szCs w:val="28"/>
          <w:highlight w:val="none"/>
        </w:rPr>
      </w:pPr>
      <w:r>
        <w:rPr>
          <w:rFonts w:hint="eastAsia" w:ascii="黑体" w:hAnsi="黑体" w:eastAsia="黑体" w:cs="黑体"/>
          <w:bCs/>
          <w:color w:val="auto"/>
          <w:sz w:val="28"/>
          <w:szCs w:val="28"/>
          <w:highlight w:val="none"/>
        </w:rPr>
        <w:t>五、开启</w:t>
      </w:r>
    </w:p>
    <w:p w14:paraId="60C9995F">
      <w:pPr>
        <w:widowControl w:val="0"/>
        <w:wordWrap/>
        <w:adjustRightInd/>
        <w:snapToGrid w:val="0"/>
        <w:spacing w:line="360" w:lineRule="auto"/>
        <w:ind w:firstLine="560" w:firstLineChars="200"/>
        <w:textAlignment w:val="auto"/>
        <w:rPr>
          <w:rFonts w:hint="eastAsia" w:ascii="仿宋" w:hAnsi="仿宋" w:eastAsia="仿宋" w:cs="仿宋"/>
          <w:bCs/>
          <w:color w:val="auto"/>
          <w:sz w:val="28"/>
          <w:szCs w:val="28"/>
          <w:highlight w:val="none"/>
          <w:u w:val="single"/>
        </w:rPr>
      </w:pPr>
      <w:r>
        <w:rPr>
          <w:rFonts w:hint="eastAsia" w:ascii="仿宋" w:hAnsi="仿宋" w:eastAsia="仿宋" w:cs="仿宋"/>
          <w:bCs/>
          <w:color w:val="auto"/>
          <w:sz w:val="28"/>
          <w:szCs w:val="28"/>
          <w:highlight w:val="none"/>
          <w:lang w:val="en-US" w:eastAsia="zh-CN"/>
        </w:rPr>
        <w:t>1、</w:t>
      </w:r>
      <w:r>
        <w:rPr>
          <w:rFonts w:hint="eastAsia" w:ascii="仿宋" w:hAnsi="仿宋" w:eastAsia="仿宋" w:cs="仿宋"/>
          <w:bCs/>
          <w:color w:val="auto"/>
          <w:sz w:val="28"/>
          <w:szCs w:val="28"/>
          <w:highlight w:val="none"/>
        </w:rPr>
        <w:t>时间：</w:t>
      </w:r>
      <w:r>
        <w:rPr>
          <w:rFonts w:hint="eastAsia" w:ascii="仿宋" w:hAnsi="仿宋" w:eastAsia="仿宋" w:cs="仿宋"/>
          <w:bCs/>
          <w:color w:val="auto"/>
          <w:sz w:val="28"/>
          <w:szCs w:val="28"/>
          <w:highlight w:val="none"/>
          <w:u w:val="single" w:color="auto"/>
          <w:shd w:val="clear" w:color="auto" w:fill="auto"/>
          <w:lang w:val="en-US" w:eastAsia="zh-CN"/>
        </w:rPr>
        <w:t>2025</w:t>
      </w:r>
      <w:r>
        <w:rPr>
          <w:rFonts w:hint="eastAsia" w:ascii="仿宋" w:hAnsi="仿宋" w:eastAsia="仿宋" w:cs="仿宋"/>
          <w:bCs/>
          <w:color w:val="auto"/>
          <w:sz w:val="28"/>
          <w:szCs w:val="28"/>
          <w:highlight w:val="none"/>
          <w:shd w:val="clear" w:color="auto" w:fill="auto"/>
        </w:rPr>
        <w:t>年</w:t>
      </w:r>
      <w:r>
        <w:rPr>
          <w:rFonts w:hint="eastAsia" w:ascii="仿宋" w:hAnsi="仿宋" w:eastAsia="仿宋" w:cs="仿宋"/>
          <w:bCs/>
          <w:color w:val="auto"/>
          <w:sz w:val="28"/>
          <w:szCs w:val="28"/>
          <w:highlight w:val="none"/>
          <w:u w:val="single" w:color="auto"/>
          <w:shd w:val="clear" w:color="auto" w:fill="auto"/>
          <w:lang w:val="en-US" w:eastAsia="zh-CN"/>
        </w:rPr>
        <w:t>03</w:t>
      </w:r>
      <w:r>
        <w:rPr>
          <w:rFonts w:hint="eastAsia" w:ascii="仿宋" w:hAnsi="仿宋" w:eastAsia="仿宋" w:cs="仿宋"/>
          <w:bCs/>
          <w:color w:val="auto"/>
          <w:sz w:val="28"/>
          <w:szCs w:val="28"/>
          <w:highlight w:val="none"/>
        </w:rPr>
        <w:t>月</w:t>
      </w:r>
      <w:r>
        <w:rPr>
          <w:rFonts w:hint="eastAsia" w:ascii="仿宋" w:hAnsi="仿宋" w:eastAsia="仿宋" w:cs="仿宋"/>
          <w:bCs/>
          <w:color w:val="auto"/>
          <w:sz w:val="28"/>
          <w:szCs w:val="28"/>
          <w:highlight w:val="none"/>
          <w:u w:val="single"/>
          <w:lang w:val="en-US" w:eastAsia="zh-CN"/>
        </w:rPr>
        <w:t>24</w:t>
      </w:r>
      <w:r>
        <w:rPr>
          <w:rFonts w:hint="eastAsia" w:ascii="仿宋" w:hAnsi="仿宋" w:eastAsia="仿宋" w:cs="仿宋"/>
          <w:bCs/>
          <w:color w:val="auto"/>
          <w:sz w:val="28"/>
          <w:szCs w:val="28"/>
          <w:highlight w:val="none"/>
        </w:rPr>
        <w:t>日</w:t>
      </w:r>
      <w:r>
        <w:rPr>
          <w:rFonts w:hint="eastAsia" w:ascii="仿宋" w:hAnsi="仿宋" w:eastAsia="仿宋" w:cs="仿宋"/>
          <w:bCs/>
          <w:color w:val="auto"/>
          <w:sz w:val="28"/>
          <w:szCs w:val="28"/>
          <w:highlight w:val="none"/>
          <w:u w:val="single"/>
          <w:lang w:val="en-US" w:eastAsia="zh-CN"/>
        </w:rPr>
        <w:t>10</w:t>
      </w:r>
      <w:r>
        <w:rPr>
          <w:rFonts w:hint="eastAsia" w:ascii="仿宋" w:hAnsi="仿宋" w:eastAsia="仿宋" w:cs="仿宋"/>
          <w:bCs/>
          <w:color w:val="auto"/>
          <w:sz w:val="28"/>
          <w:szCs w:val="28"/>
          <w:highlight w:val="none"/>
        </w:rPr>
        <w:t>时</w:t>
      </w:r>
      <w:r>
        <w:rPr>
          <w:rFonts w:hint="eastAsia" w:ascii="仿宋" w:hAnsi="仿宋" w:eastAsia="仿宋" w:cs="仿宋"/>
          <w:bCs/>
          <w:color w:val="auto"/>
          <w:sz w:val="28"/>
          <w:szCs w:val="28"/>
          <w:highlight w:val="none"/>
          <w:u w:val="single"/>
          <w:lang w:val="en-US" w:eastAsia="zh-CN"/>
        </w:rPr>
        <w:t>00</w:t>
      </w:r>
      <w:r>
        <w:rPr>
          <w:rFonts w:hint="eastAsia" w:ascii="仿宋" w:hAnsi="仿宋" w:eastAsia="仿宋" w:cs="仿宋"/>
          <w:bCs/>
          <w:color w:val="auto"/>
          <w:sz w:val="28"/>
          <w:szCs w:val="28"/>
          <w:highlight w:val="none"/>
        </w:rPr>
        <w:t>分（北京时间）</w:t>
      </w:r>
    </w:p>
    <w:p w14:paraId="0803756D">
      <w:pPr>
        <w:widowControl w:val="0"/>
        <w:wordWrap/>
        <w:adjustRightInd/>
        <w:snapToGrid w:val="0"/>
        <w:spacing w:line="360" w:lineRule="auto"/>
        <w:ind w:firstLine="560" w:firstLineChars="200"/>
        <w:textAlignment w:val="auto"/>
        <w:rPr>
          <w:rFonts w:hint="eastAsia" w:ascii="仿宋" w:hAnsi="仿宋" w:eastAsia="仿宋" w:cs="仿宋"/>
          <w:bCs/>
          <w:color w:val="auto"/>
          <w:sz w:val="28"/>
          <w:szCs w:val="28"/>
          <w:highlight w:val="none"/>
          <w:u w:val="single"/>
        </w:rPr>
      </w:pPr>
      <w:r>
        <w:rPr>
          <w:rFonts w:hint="eastAsia" w:ascii="仿宋" w:hAnsi="仿宋" w:eastAsia="仿宋" w:cs="仿宋"/>
          <w:bCs/>
          <w:color w:val="auto"/>
          <w:sz w:val="28"/>
          <w:szCs w:val="28"/>
          <w:highlight w:val="none"/>
          <w:lang w:val="en-US" w:eastAsia="zh-CN"/>
        </w:rPr>
        <w:t>2、</w:t>
      </w:r>
      <w:r>
        <w:rPr>
          <w:rFonts w:hint="eastAsia" w:ascii="仿宋" w:hAnsi="仿宋" w:eastAsia="仿宋" w:cs="仿宋"/>
          <w:bCs/>
          <w:color w:val="auto"/>
          <w:sz w:val="28"/>
          <w:szCs w:val="28"/>
          <w:highlight w:val="none"/>
        </w:rPr>
        <w:t>地点：</w:t>
      </w:r>
      <w:r>
        <w:rPr>
          <w:rFonts w:hint="eastAsia" w:ascii="仿宋" w:hAnsi="仿宋" w:eastAsia="仿宋" w:cs="仿宋"/>
          <w:bCs/>
          <w:color w:val="auto"/>
          <w:sz w:val="28"/>
          <w:szCs w:val="28"/>
          <w:highlight w:val="none"/>
          <w:u w:val="single" w:color="auto"/>
          <w:shd w:val="clear" w:color="auto" w:fill="auto"/>
          <w:lang w:val="en-US" w:eastAsia="zh-CN"/>
        </w:rPr>
        <w:t>铜陵市郊区公共服务中心一楼评标室（4号楼）</w:t>
      </w:r>
      <w:r>
        <w:rPr>
          <w:rFonts w:hint="eastAsia" w:ascii="仿宋" w:hAnsi="仿宋" w:eastAsia="仿宋" w:cs="仿宋"/>
          <w:bCs/>
          <w:color w:val="auto"/>
          <w:sz w:val="28"/>
          <w:szCs w:val="28"/>
          <w:highlight w:val="none"/>
          <w:u w:val="none" w:color="auto"/>
          <w:shd w:val="clear" w:color="auto" w:fill="auto"/>
          <w:lang w:val="en-US" w:eastAsia="zh-CN"/>
        </w:rPr>
        <w:t>。</w:t>
      </w:r>
    </w:p>
    <w:p w14:paraId="3B6F418E">
      <w:pPr>
        <w:widowControl w:val="0"/>
        <w:wordWrap/>
        <w:adjustRightInd/>
        <w:snapToGrid w:val="0"/>
        <w:spacing w:line="360" w:lineRule="auto"/>
        <w:textAlignment w:val="auto"/>
        <w:rPr>
          <w:rFonts w:hint="eastAsia" w:ascii="黑体" w:hAnsi="黑体" w:eastAsia="黑体" w:cs="黑体"/>
          <w:bCs/>
          <w:color w:val="auto"/>
          <w:sz w:val="28"/>
          <w:szCs w:val="28"/>
          <w:highlight w:val="none"/>
        </w:rPr>
      </w:pPr>
      <w:r>
        <w:rPr>
          <w:rFonts w:hint="eastAsia" w:ascii="黑体" w:hAnsi="黑体" w:eastAsia="黑体" w:cs="黑体"/>
          <w:bCs/>
          <w:color w:val="auto"/>
          <w:sz w:val="28"/>
          <w:szCs w:val="28"/>
          <w:highlight w:val="none"/>
        </w:rPr>
        <w:t>六、公告期限</w:t>
      </w:r>
      <w:bookmarkEnd w:id="16"/>
      <w:bookmarkEnd w:id="17"/>
      <w:bookmarkEnd w:id="18"/>
      <w:bookmarkEnd w:id="19"/>
    </w:p>
    <w:p w14:paraId="0178B70E">
      <w:pPr>
        <w:widowControl w:val="0"/>
        <w:wordWrap/>
        <w:adjustRightInd/>
        <w:snapToGrid w:val="0"/>
        <w:spacing w:line="360" w:lineRule="auto"/>
        <w:ind w:firstLine="560" w:firstLineChars="200"/>
        <w:textAlignment w:val="auto"/>
        <w:rPr>
          <w:rFonts w:hint="eastAsia" w:ascii="仿宋" w:hAnsi="仿宋" w:eastAsia="仿宋" w:cs="仿宋"/>
          <w:bCs/>
          <w:color w:val="auto"/>
          <w:sz w:val="28"/>
          <w:szCs w:val="28"/>
          <w:highlight w:val="none"/>
          <w:lang w:val="en-US" w:eastAsia="zh-CN"/>
        </w:rPr>
      </w:pPr>
      <w:bookmarkStart w:id="20" w:name="_Toc35393795"/>
      <w:bookmarkStart w:id="21" w:name="_Toc35393626"/>
      <w:r>
        <w:rPr>
          <w:rFonts w:hint="eastAsia" w:ascii="仿宋" w:hAnsi="仿宋" w:eastAsia="仿宋" w:cs="仿宋"/>
          <w:bCs/>
          <w:color w:val="auto"/>
          <w:sz w:val="28"/>
          <w:szCs w:val="28"/>
          <w:highlight w:val="none"/>
        </w:rPr>
        <w:t>自本公告发布之日起</w:t>
      </w:r>
      <w:r>
        <w:rPr>
          <w:rFonts w:hint="eastAsia" w:ascii="仿宋" w:hAnsi="仿宋" w:eastAsia="仿宋" w:cs="仿宋"/>
          <w:bCs/>
          <w:color w:val="auto"/>
          <w:sz w:val="28"/>
          <w:szCs w:val="28"/>
          <w:highlight w:val="none"/>
          <w:lang w:val="en-US" w:eastAsia="zh-CN"/>
        </w:rPr>
        <w:t>7</w:t>
      </w:r>
      <w:bookmarkEnd w:id="20"/>
      <w:bookmarkEnd w:id="21"/>
      <w:r>
        <w:rPr>
          <w:rFonts w:hint="eastAsia" w:ascii="仿宋" w:hAnsi="仿宋" w:eastAsia="仿宋" w:cs="仿宋"/>
          <w:bCs/>
          <w:color w:val="auto"/>
          <w:sz w:val="28"/>
          <w:szCs w:val="28"/>
          <w:highlight w:val="none"/>
          <w:lang w:val="en-US" w:eastAsia="zh-CN"/>
        </w:rPr>
        <w:t>日历天</w:t>
      </w:r>
      <w:bookmarkStart w:id="732" w:name="_GoBack"/>
      <w:bookmarkEnd w:id="732"/>
      <w:r>
        <w:rPr>
          <w:rFonts w:hint="eastAsia" w:ascii="仿宋" w:hAnsi="仿宋" w:eastAsia="仿宋" w:cs="仿宋"/>
          <w:bCs/>
          <w:color w:val="auto"/>
          <w:sz w:val="28"/>
          <w:szCs w:val="28"/>
          <w:highlight w:val="none"/>
          <w:lang w:eastAsia="zh-CN"/>
        </w:rPr>
        <w:t>。</w:t>
      </w:r>
    </w:p>
    <w:p w14:paraId="2E2CDBD1">
      <w:pPr>
        <w:widowControl w:val="0"/>
        <w:numPr>
          <w:ilvl w:val="0"/>
          <w:numId w:val="7"/>
        </w:numPr>
        <w:wordWrap/>
        <w:adjustRightInd/>
        <w:snapToGrid w:val="0"/>
        <w:spacing w:line="360" w:lineRule="auto"/>
        <w:textAlignment w:val="auto"/>
        <w:rPr>
          <w:rFonts w:hint="eastAsia" w:ascii="黑体" w:hAnsi="黑体" w:eastAsia="黑体" w:cs="黑体"/>
          <w:bCs/>
          <w:color w:val="auto"/>
          <w:sz w:val="28"/>
          <w:szCs w:val="28"/>
          <w:highlight w:val="none"/>
        </w:rPr>
      </w:pPr>
      <w:bookmarkStart w:id="22" w:name="_Toc35393804"/>
      <w:bookmarkStart w:id="23" w:name="_Toc35393635"/>
      <w:bookmarkStart w:id="24" w:name="_Toc28359085"/>
      <w:bookmarkStart w:id="25" w:name="_Toc28359008"/>
      <w:bookmarkStart w:id="26" w:name="_Toc35393796"/>
      <w:bookmarkStart w:id="27" w:name="_Toc35393627"/>
      <w:r>
        <w:rPr>
          <w:rFonts w:hint="eastAsia" w:ascii="黑体" w:hAnsi="黑体" w:eastAsia="黑体" w:cs="黑体"/>
          <w:bCs/>
          <w:color w:val="auto"/>
          <w:sz w:val="28"/>
          <w:szCs w:val="28"/>
          <w:highlight w:val="none"/>
        </w:rPr>
        <w:t>其他补充事宜</w:t>
      </w:r>
      <w:bookmarkEnd w:id="22"/>
      <w:bookmarkEnd w:id="23"/>
    </w:p>
    <w:p w14:paraId="48D6C9FD">
      <w:pPr>
        <w:widowControl w:val="0"/>
        <w:numPr>
          <w:ilvl w:val="0"/>
          <w:numId w:val="0"/>
        </w:numPr>
        <w:wordWrap/>
        <w:adjustRightInd/>
        <w:snapToGrid w:val="0"/>
        <w:spacing w:line="360" w:lineRule="auto"/>
        <w:ind w:firstLine="560" w:firstLineChars="200"/>
        <w:textAlignment w:val="auto"/>
        <w:rPr>
          <w:rFonts w:hint="eastAsia" w:ascii="仿宋" w:hAnsi="仿宋" w:eastAsia="仿宋" w:cs="仿宋"/>
          <w:color w:val="auto"/>
          <w:kern w:val="0"/>
          <w:sz w:val="28"/>
          <w:szCs w:val="28"/>
          <w:highlight w:val="none"/>
          <w:lang w:eastAsia="en-US"/>
        </w:rPr>
      </w:pPr>
      <w:r>
        <w:rPr>
          <w:rFonts w:hint="eastAsia" w:ascii="仿宋" w:hAnsi="仿宋" w:eastAsia="仿宋" w:cs="仿宋"/>
          <w:i w:val="0"/>
          <w:iCs w:val="0"/>
          <w:caps w:val="0"/>
          <w:color w:val="333333"/>
          <w:spacing w:val="0"/>
          <w:kern w:val="0"/>
          <w:sz w:val="28"/>
          <w:szCs w:val="28"/>
          <w:highlight w:val="none"/>
          <w:shd w:val="clear" w:color="auto" w:fill="FFFFFF"/>
          <w:lang w:val="en-US" w:eastAsia="zh-CN"/>
        </w:rPr>
        <w:t>无</w:t>
      </w:r>
      <w:r>
        <w:rPr>
          <w:rFonts w:hint="eastAsia" w:ascii="仿宋" w:hAnsi="仿宋" w:eastAsia="仿宋" w:cs="仿宋"/>
          <w:i w:val="0"/>
          <w:iCs w:val="0"/>
          <w:caps w:val="0"/>
          <w:color w:val="333333"/>
          <w:spacing w:val="0"/>
          <w:kern w:val="0"/>
          <w:sz w:val="28"/>
          <w:szCs w:val="28"/>
          <w:highlight w:val="none"/>
          <w:shd w:val="clear" w:color="auto" w:fill="FFFFFF"/>
          <w:lang w:eastAsia="en-US"/>
        </w:rPr>
        <w:t>。</w:t>
      </w:r>
    </w:p>
    <w:p w14:paraId="784B34C1">
      <w:pPr>
        <w:widowControl w:val="0"/>
        <w:wordWrap/>
        <w:adjustRightInd/>
        <w:snapToGrid w:val="0"/>
        <w:spacing w:line="360" w:lineRule="auto"/>
        <w:textAlignment w:val="auto"/>
        <w:rPr>
          <w:rFonts w:hint="eastAsia" w:ascii="黑体" w:hAnsi="黑体" w:eastAsia="黑体" w:cs="黑体"/>
          <w:bCs/>
          <w:color w:val="auto"/>
          <w:sz w:val="28"/>
          <w:szCs w:val="28"/>
          <w:highlight w:val="none"/>
        </w:rPr>
      </w:pPr>
      <w:r>
        <w:rPr>
          <w:rFonts w:hint="eastAsia" w:ascii="黑体" w:hAnsi="黑体" w:eastAsia="黑体" w:cs="黑体"/>
          <w:bCs/>
          <w:color w:val="auto"/>
          <w:sz w:val="28"/>
          <w:szCs w:val="28"/>
          <w:highlight w:val="none"/>
        </w:rPr>
        <w:t>八、凡对本次采购提出询问，请按以下方式联系。</w:t>
      </w:r>
      <w:bookmarkEnd w:id="24"/>
      <w:bookmarkEnd w:id="25"/>
      <w:bookmarkEnd w:id="26"/>
      <w:bookmarkEnd w:id="27"/>
    </w:p>
    <w:p w14:paraId="29425FEF">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1.采购人信息</w:t>
      </w:r>
    </w:p>
    <w:p w14:paraId="7982DFBD">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 w:hAnsi="仿宋" w:eastAsia="仿宋" w:cs="仿宋"/>
          <w:color w:val="auto"/>
          <w:sz w:val="28"/>
          <w:szCs w:val="28"/>
          <w:highlight w:val="none"/>
          <w:u w:val="single" w:color="auto"/>
          <w:lang w:eastAsia="zh-CN"/>
        </w:rPr>
      </w:pPr>
      <w:r>
        <w:rPr>
          <w:rFonts w:hint="eastAsia" w:ascii="仿宋" w:hAnsi="仿宋" w:eastAsia="仿宋" w:cs="仿宋"/>
          <w:color w:val="auto"/>
          <w:sz w:val="28"/>
          <w:szCs w:val="28"/>
          <w:highlight w:val="none"/>
        </w:rPr>
        <w:t>名称</w:t>
      </w:r>
      <w:r>
        <w:rPr>
          <w:rFonts w:hint="eastAsia" w:ascii="仿宋" w:hAnsi="仿宋" w:eastAsia="仿宋" w:cs="仿宋"/>
          <w:color w:val="auto"/>
          <w:sz w:val="28"/>
          <w:szCs w:val="28"/>
          <w:highlight w:val="none"/>
          <w:lang w:eastAsia="zh-CN"/>
        </w:rPr>
        <w:t>：</w:t>
      </w:r>
      <w:r>
        <w:rPr>
          <w:rFonts w:hint="eastAsia" w:ascii="仿宋_GB2312" w:hAnsi="仿宋_GB2312" w:eastAsia="仿宋_GB2312" w:cs="仿宋_GB2312"/>
          <w:color w:val="auto"/>
          <w:sz w:val="32"/>
          <w:szCs w:val="32"/>
          <w:highlight w:val="none"/>
          <w:u w:val="single"/>
        </w:rPr>
        <w:t>铜陵金诚乡村振兴实业有限公司</w:t>
      </w:r>
    </w:p>
    <w:p w14:paraId="5BC9D6FA">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 w:hAnsi="仿宋" w:eastAsia="仿宋" w:cs="仿宋"/>
          <w:color w:val="auto"/>
          <w:sz w:val="28"/>
          <w:szCs w:val="28"/>
          <w:highlight w:val="none"/>
          <w:u w:val="single" w:color="auto"/>
          <w:lang w:val="en-US" w:eastAsia="zh-CN"/>
        </w:rPr>
      </w:pPr>
      <w:r>
        <w:rPr>
          <w:rFonts w:hint="eastAsia" w:ascii="仿宋" w:hAnsi="仿宋" w:eastAsia="仿宋" w:cs="仿宋"/>
          <w:color w:val="auto"/>
          <w:sz w:val="28"/>
          <w:szCs w:val="28"/>
          <w:highlight w:val="none"/>
          <w:lang w:val="zh-CN" w:eastAsia="zh-CN"/>
        </w:rPr>
        <w:t>地址：</w:t>
      </w:r>
      <w:r>
        <w:rPr>
          <w:rFonts w:hint="eastAsia" w:ascii="仿宋_GB2312" w:hAnsi="仿宋_GB2312" w:eastAsia="仿宋_GB2312" w:cs="仿宋_GB2312"/>
          <w:color w:val="auto"/>
          <w:sz w:val="32"/>
          <w:szCs w:val="32"/>
          <w:highlight w:val="none"/>
          <w:u w:val="single"/>
          <w:lang w:val="en-US" w:eastAsia="zh-CN"/>
        </w:rPr>
        <w:t>安徽省铜陵市郊区大通美食广场A座</w:t>
      </w:r>
    </w:p>
    <w:p w14:paraId="330C8E13">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 w:hAnsi="仿宋" w:eastAsia="仿宋" w:cs="仿宋"/>
          <w:color w:val="auto"/>
          <w:sz w:val="28"/>
          <w:szCs w:val="28"/>
          <w:highlight w:val="none"/>
        </w:rPr>
        <w:t>联系人：</w:t>
      </w:r>
      <w:r>
        <w:rPr>
          <w:rFonts w:hint="eastAsia" w:ascii="仿宋_GB2312" w:hAnsi="仿宋_GB2312" w:eastAsia="仿宋_GB2312" w:cs="仿宋_GB2312"/>
          <w:color w:val="auto"/>
          <w:sz w:val="32"/>
          <w:szCs w:val="32"/>
          <w:highlight w:val="none"/>
          <w:u w:val="single"/>
          <w:lang w:val="en-US" w:eastAsia="zh-CN"/>
        </w:rPr>
        <w:t>齐工</w:t>
      </w:r>
    </w:p>
    <w:p w14:paraId="7BE77A23">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 w:hAnsi="仿宋" w:eastAsia="仿宋" w:cs="仿宋"/>
          <w:color w:val="auto"/>
          <w:sz w:val="28"/>
          <w:szCs w:val="28"/>
          <w:highlight w:val="none"/>
        </w:rPr>
        <w:t>联系</w:t>
      </w:r>
      <w:r>
        <w:rPr>
          <w:rFonts w:hint="eastAsia" w:ascii="仿宋" w:hAnsi="仿宋" w:eastAsia="仿宋" w:cs="仿宋"/>
          <w:color w:val="auto"/>
          <w:sz w:val="28"/>
          <w:szCs w:val="28"/>
          <w:highlight w:val="none"/>
          <w:lang w:val="zh-CN"/>
        </w:rPr>
        <w:t>方式：</w:t>
      </w:r>
      <w:bookmarkStart w:id="28" w:name="_Toc28359086"/>
      <w:bookmarkStart w:id="29" w:name="_Toc28359009"/>
      <w:r>
        <w:rPr>
          <w:rFonts w:hint="eastAsia" w:ascii="仿宋_GB2312" w:hAnsi="仿宋_GB2312" w:eastAsia="仿宋_GB2312" w:cs="仿宋_GB2312"/>
          <w:color w:val="auto"/>
          <w:sz w:val="32"/>
          <w:szCs w:val="32"/>
          <w:highlight w:val="none"/>
          <w:u w:val="single"/>
          <w:lang w:val="en-US" w:eastAsia="zh-CN"/>
        </w:rPr>
        <w:t>18056932259</w:t>
      </w:r>
    </w:p>
    <w:p w14:paraId="0BD2FBD7">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2.采购代理机构信息</w:t>
      </w:r>
      <w:bookmarkEnd w:id="28"/>
      <w:bookmarkEnd w:id="29"/>
    </w:p>
    <w:p w14:paraId="3094B57C">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 w:hAnsi="仿宋" w:eastAsia="仿宋" w:cs="仿宋"/>
          <w:color w:val="auto"/>
          <w:sz w:val="28"/>
          <w:szCs w:val="28"/>
          <w:highlight w:val="none"/>
        </w:rPr>
        <w:t>名称：</w:t>
      </w:r>
      <w:r>
        <w:rPr>
          <w:rFonts w:hint="eastAsia" w:ascii="仿宋_GB2312" w:hAnsi="仿宋_GB2312" w:eastAsia="仿宋_GB2312" w:cs="仿宋_GB2312"/>
          <w:color w:val="auto"/>
          <w:sz w:val="32"/>
          <w:szCs w:val="32"/>
          <w:highlight w:val="none"/>
          <w:u w:val="single"/>
          <w:lang w:val="en-US" w:eastAsia="zh-CN"/>
        </w:rPr>
        <w:fldChar w:fldCharType="begin"/>
      </w:r>
      <w:r>
        <w:rPr>
          <w:rFonts w:hint="eastAsia" w:ascii="仿宋_GB2312" w:hAnsi="仿宋_GB2312" w:eastAsia="仿宋_GB2312" w:cs="仿宋_GB2312"/>
          <w:color w:val="auto"/>
          <w:sz w:val="32"/>
          <w:szCs w:val="32"/>
          <w:highlight w:val="none"/>
          <w:u w:val="single"/>
          <w:lang w:val="en-US" w:eastAsia="zh-CN"/>
        </w:rPr>
        <w:instrText xml:space="preserve"> HYPERLINK "http://www.baidu.com/link?url=IjtAA66cxE1v1w9I6pbXC2cGWNos_oX1xwIounyt-WmVNbGcjV9HHC-eMQe1820FO_J17X2kjZnVZjj4x35iuq" \t "https://www.baidu.com/_blank" </w:instrText>
      </w:r>
      <w:r>
        <w:rPr>
          <w:rFonts w:hint="eastAsia" w:ascii="仿宋_GB2312" w:hAnsi="仿宋_GB2312" w:eastAsia="仿宋_GB2312" w:cs="仿宋_GB2312"/>
          <w:color w:val="auto"/>
          <w:sz w:val="32"/>
          <w:szCs w:val="32"/>
          <w:highlight w:val="none"/>
          <w:u w:val="single"/>
          <w:lang w:val="en-US" w:eastAsia="zh-CN"/>
        </w:rPr>
        <w:fldChar w:fldCharType="separate"/>
      </w:r>
      <w:r>
        <w:rPr>
          <w:rFonts w:hint="eastAsia" w:ascii="仿宋_GB2312" w:hAnsi="仿宋_GB2312" w:eastAsia="仿宋_GB2312" w:cs="仿宋_GB2312"/>
          <w:color w:val="auto"/>
          <w:sz w:val="32"/>
          <w:szCs w:val="32"/>
          <w:highlight w:val="none"/>
          <w:u w:val="single"/>
          <w:lang w:val="en-US" w:eastAsia="zh-CN"/>
        </w:rPr>
        <w:t>铜陵大通三江建设发展有限公司</w:t>
      </w:r>
      <w:r>
        <w:rPr>
          <w:rFonts w:hint="eastAsia" w:ascii="仿宋_GB2312" w:hAnsi="仿宋_GB2312" w:eastAsia="仿宋_GB2312" w:cs="仿宋_GB2312"/>
          <w:color w:val="auto"/>
          <w:sz w:val="32"/>
          <w:szCs w:val="32"/>
          <w:highlight w:val="none"/>
          <w:u w:val="single"/>
          <w:lang w:val="en-US" w:eastAsia="zh-CN"/>
        </w:rPr>
        <w:fldChar w:fldCharType="end"/>
      </w:r>
    </w:p>
    <w:p w14:paraId="230D2CCF">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宋体" w:hAnsi="宋体" w:eastAsia="宋体" w:cs="华文仿宋"/>
          <w:kern w:val="2"/>
          <w:sz w:val="24"/>
          <w:szCs w:val="24"/>
          <w:highlight w:val="none"/>
          <w:u w:val="single"/>
          <w:lang w:val="en-US" w:eastAsia="zh-CN" w:bidi="ar-SA"/>
        </w:rPr>
      </w:pPr>
      <w:r>
        <w:rPr>
          <w:rFonts w:hint="eastAsia" w:ascii="仿宋" w:hAnsi="仿宋" w:eastAsia="仿宋" w:cs="仿宋"/>
          <w:color w:val="auto"/>
          <w:sz w:val="28"/>
          <w:szCs w:val="28"/>
          <w:highlight w:val="none"/>
        </w:rPr>
        <w:t>地址：</w:t>
      </w:r>
      <w:r>
        <w:rPr>
          <w:rFonts w:hint="eastAsia" w:ascii="仿宋_GB2312" w:hAnsi="仿宋_GB2312" w:eastAsia="仿宋_GB2312" w:cs="仿宋_GB2312"/>
          <w:color w:val="auto"/>
          <w:sz w:val="32"/>
          <w:szCs w:val="32"/>
          <w:highlight w:val="none"/>
          <w:u w:val="single"/>
          <w:lang w:val="en-US" w:eastAsia="zh-CN"/>
        </w:rPr>
        <w:t>铜陵市郊区大通美食广场A座二楼</w:t>
      </w:r>
    </w:p>
    <w:p w14:paraId="447B2218">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宋体" w:hAnsi="宋体" w:eastAsia="宋体" w:cs="华文仿宋"/>
          <w:kern w:val="2"/>
          <w:sz w:val="24"/>
          <w:szCs w:val="24"/>
          <w:highlight w:val="none"/>
          <w:u w:val="single"/>
          <w:lang w:val="en-US" w:eastAsia="zh-CN" w:bidi="ar-SA"/>
        </w:rPr>
      </w:pPr>
      <w:r>
        <w:rPr>
          <w:rFonts w:hint="eastAsia" w:ascii="仿宋" w:hAnsi="仿宋" w:eastAsia="仿宋" w:cs="仿宋"/>
          <w:color w:val="auto"/>
          <w:sz w:val="28"/>
          <w:szCs w:val="28"/>
          <w:highlight w:val="none"/>
        </w:rPr>
        <w:t>联系人：</w:t>
      </w:r>
      <w:r>
        <w:rPr>
          <w:rFonts w:hint="eastAsia" w:ascii="仿宋_GB2312" w:hAnsi="仿宋_GB2312" w:eastAsia="仿宋_GB2312" w:cs="仿宋_GB2312"/>
          <w:color w:val="auto"/>
          <w:sz w:val="32"/>
          <w:szCs w:val="32"/>
          <w:highlight w:val="none"/>
          <w:u w:val="single"/>
          <w:lang w:val="en-US" w:eastAsia="zh-CN"/>
        </w:rPr>
        <w:t>张工</w:t>
      </w:r>
    </w:p>
    <w:p w14:paraId="0EC3999A">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 w:hAnsi="仿宋" w:eastAsia="仿宋" w:cs="仿宋"/>
          <w:color w:val="auto"/>
          <w:sz w:val="28"/>
          <w:szCs w:val="28"/>
          <w:highlight w:val="none"/>
        </w:rPr>
        <w:t>联系方式：</w:t>
      </w:r>
      <w:bookmarkStart w:id="30" w:name="_Toc28359087"/>
      <w:bookmarkStart w:id="31" w:name="_Toc28359010"/>
      <w:r>
        <w:rPr>
          <w:rFonts w:hint="eastAsia" w:ascii="仿宋_GB2312" w:hAnsi="仿宋_GB2312" w:eastAsia="仿宋_GB2312" w:cs="仿宋_GB2312"/>
          <w:color w:val="auto"/>
          <w:sz w:val="32"/>
          <w:szCs w:val="32"/>
          <w:highlight w:val="none"/>
          <w:u w:val="single"/>
          <w:lang w:val="en-US" w:eastAsia="zh-CN"/>
        </w:rPr>
        <w:t>13866852558</w:t>
      </w:r>
    </w:p>
    <w:p w14:paraId="53C76626">
      <w:pPr>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default" w:ascii="仿宋_GB2312" w:hAnsi="仿宋_GB2312" w:eastAsia="仿宋_GB2312" w:cs="仿宋_GB2312"/>
          <w:color w:val="auto"/>
          <w:sz w:val="32"/>
          <w:szCs w:val="32"/>
          <w:highlight w:val="none"/>
          <w:u w:val="single"/>
          <w:lang w:val="en-US" w:eastAsia="zh-CN"/>
        </w:rPr>
      </w:pPr>
    </w:p>
    <w:bookmarkEnd w:id="30"/>
    <w:bookmarkEnd w:id="31"/>
    <w:p w14:paraId="44AF7AE2">
      <w:pPr>
        <w:spacing w:line="360" w:lineRule="auto"/>
        <w:jc w:val="center"/>
        <w:outlineLvl w:val="0"/>
        <w:rPr>
          <w:rFonts w:hint="eastAsia" w:ascii="宋体" w:hAnsi="宋体" w:eastAsia="宋体" w:cs="宋体"/>
          <w:b/>
          <w:sz w:val="36"/>
          <w:szCs w:val="36"/>
          <w:highlight w:val="none"/>
        </w:rPr>
      </w:pPr>
      <w:bookmarkStart w:id="32" w:name="_Toc150774783"/>
      <w:bookmarkStart w:id="33" w:name="_Toc264969275"/>
      <w:bookmarkStart w:id="34" w:name="_Toc127151777"/>
      <w:bookmarkStart w:id="35" w:name="_Toc353873938"/>
      <w:bookmarkStart w:id="36" w:name="_Toc226965856"/>
      <w:bookmarkStart w:id="37" w:name="_Toc353825548"/>
      <w:bookmarkStart w:id="38" w:name="_Toc195842950"/>
      <w:bookmarkStart w:id="39" w:name="_Toc305158928"/>
      <w:bookmarkStart w:id="40" w:name="_Toc146803233"/>
      <w:bookmarkStart w:id="41" w:name="_Toc305158854"/>
      <w:bookmarkStart w:id="42" w:name="_Toc512937850"/>
      <w:bookmarkStart w:id="43" w:name="_Toc265228423"/>
      <w:bookmarkStart w:id="44" w:name="_Toc127161488"/>
    </w:p>
    <w:p w14:paraId="5CEBF536">
      <w:pPr>
        <w:spacing w:line="360" w:lineRule="auto"/>
        <w:jc w:val="center"/>
        <w:outlineLvl w:val="0"/>
        <w:rPr>
          <w:rFonts w:hint="eastAsia" w:ascii="宋体" w:hAnsi="宋体" w:eastAsia="宋体" w:cs="宋体"/>
          <w:b/>
          <w:sz w:val="36"/>
          <w:szCs w:val="36"/>
          <w:highlight w:val="none"/>
        </w:rPr>
      </w:pPr>
    </w:p>
    <w:p w14:paraId="3B14E2EB">
      <w:pPr>
        <w:spacing w:line="360" w:lineRule="auto"/>
        <w:jc w:val="center"/>
        <w:outlineLvl w:val="0"/>
        <w:rPr>
          <w:rFonts w:hint="eastAsia" w:ascii="宋体" w:hAnsi="宋体" w:eastAsia="宋体" w:cs="宋体"/>
          <w:b/>
          <w:sz w:val="36"/>
          <w:szCs w:val="36"/>
          <w:highlight w:val="none"/>
        </w:rPr>
      </w:pPr>
    </w:p>
    <w:p w14:paraId="0051C5C9">
      <w:pPr>
        <w:spacing w:line="360" w:lineRule="auto"/>
        <w:jc w:val="center"/>
        <w:outlineLvl w:val="0"/>
        <w:rPr>
          <w:rFonts w:hint="eastAsia" w:ascii="宋体" w:hAnsi="宋体" w:eastAsia="宋体" w:cs="宋体"/>
          <w:b/>
          <w:sz w:val="36"/>
          <w:szCs w:val="36"/>
          <w:highlight w:val="none"/>
        </w:rPr>
      </w:pPr>
    </w:p>
    <w:p w14:paraId="7D087946">
      <w:pPr>
        <w:spacing w:line="360" w:lineRule="auto"/>
        <w:jc w:val="center"/>
        <w:outlineLvl w:val="0"/>
        <w:rPr>
          <w:rFonts w:hint="eastAsia" w:ascii="宋体" w:hAnsi="宋体" w:eastAsia="宋体" w:cs="宋体"/>
          <w:b/>
          <w:sz w:val="36"/>
          <w:szCs w:val="36"/>
          <w:highlight w:val="none"/>
        </w:rPr>
      </w:pPr>
    </w:p>
    <w:p w14:paraId="148D00AC">
      <w:pPr>
        <w:spacing w:line="360" w:lineRule="auto"/>
        <w:jc w:val="center"/>
        <w:outlineLvl w:val="0"/>
        <w:rPr>
          <w:rFonts w:hint="eastAsia" w:ascii="宋体" w:hAnsi="宋体" w:eastAsia="宋体" w:cs="宋体"/>
          <w:b/>
          <w:sz w:val="36"/>
          <w:szCs w:val="36"/>
          <w:highlight w:val="none"/>
        </w:rPr>
      </w:pPr>
    </w:p>
    <w:p w14:paraId="57C06821">
      <w:pPr>
        <w:spacing w:line="360" w:lineRule="auto"/>
        <w:jc w:val="center"/>
        <w:outlineLvl w:val="0"/>
        <w:rPr>
          <w:rFonts w:hint="eastAsia" w:ascii="宋体" w:hAnsi="宋体" w:eastAsia="宋体" w:cs="宋体"/>
          <w:b/>
          <w:sz w:val="36"/>
          <w:szCs w:val="36"/>
          <w:highlight w:val="none"/>
        </w:rPr>
      </w:pPr>
    </w:p>
    <w:p w14:paraId="54662C4C">
      <w:pPr>
        <w:spacing w:line="360" w:lineRule="auto"/>
        <w:jc w:val="center"/>
        <w:outlineLvl w:val="0"/>
        <w:rPr>
          <w:rFonts w:hint="eastAsia" w:ascii="宋体" w:hAnsi="宋体" w:eastAsia="宋体" w:cs="宋体"/>
          <w:b/>
          <w:sz w:val="36"/>
          <w:szCs w:val="36"/>
          <w:highlight w:val="none"/>
        </w:rPr>
      </w:pPr>
    </w:p>
    <w:p w14:paraId="0AF6A627">
      <w:pPr>
        <w:spacing w:line="360" w:lineRule="auto"/>
        <w:jc w:val="center"/>
        <w:outlineLvl w:val="0"/>
        <w:rPr>
          <w:rFonts w:hint="eastAsia" w:ascii="宋体" w:hAnsi="宋体" w:eastAsia="宋体" w:cs="宋体"/>
          <w:b/>
          <w:sz w:val="36"/>
          <w:szCs w:val="36"/>
          <w:highlight w:val="none"/>
        </w:rPr>
      </w:pPr>
    </w:p>
    <w:p w14:paraId="7BF4AB7F">
      <w:pPr>
        <w:numPr>
          <w:ilvl w:val="0"/>
          <w:numId w:val="8"/>
        </w:numPr>
        <w:spacing w:line="360" w:lineRule="auto"/>
        <w:jc w:val="center"/>
        <w:outlineLvl w:val="0"/>
        <w:rPr>
          <w:rFonts w:hint="eastAsia" w:ascii="宋体" w:hAnsi="宋体" w:eastAsia="宋体" w:cs="宋体"/>
          <w:b/>
          <w:sz w:val="36"/>
          <w:szCs w:val="36"/>
          <w:highlight w:val="none"/>
          <w:lang w:val="en-US" w:eastAsia="zh-CN"/>
        </w:rPr>
      </w:pPr>
      <w:r>
        <w:rPr>
          <w:rFonts w:hint="eastAsia" w:ascii="宋体" w:hAnsi="宋体" w:eastAsia="宋体" w:cs="宋体"/>
          <w:b/>
          <w:sz w:val="36"/>
          <w:szCs w:val="36"/>
          <w:highlight w:val="none"/>
        </w:rPr>
        <w:t xml:space="preserve">  </w:t>
      </w:r>
      <w:bookmarkEnd w:id="32"/>
      <w:bookmarkEnd w:id="33"/>
      <w:bookmarkEnd w:id="34"/>
      <w:bookmarkEnd w:id="35"/>
      <w:bookmarkEnd w:id="36"/>
      <w:bookmarkEnd w:id="37"/>
      <w:bookmarkEnd w:id="38"/>
      <w:bookmarkEnd w:id="39"/>
      <w:bookmarkEnd w:id="40"/>
      <w:bookmarkEnd w:id="41"/>
      <w:bookmarkEnd w:id="42"/>
      <w:bookmarkEnd w:id="43"/>
      <w:bookmarkEnd w:id="44"/>
      <w:r>
        <w:rPr>
          <w:rFonts w:hint="eastAsia" w:ascii="宋体" w:hAnsi="宋体" w:cs="宋体"/>
          <w:b/>
          <w:sz w:val="36"/>
          <w:szCs w:val="36"/>
          <w:highlight w:val="none"/>
          <w:lang w:val="en-US" w:eastAsia="zh-CN"/>
        </w:rPr>
        <w:t>供应商</w:t>
      </w:r>
      <w:r>
        <w:rPr>
          <w:rFonts w:hint="eastAsia" w:ascii="宋体" w:hAnsi="宋体" w:eastAsia="宋体" w:cs="宋体"/>
          <w:b/>
          <w:sz w:val="36"/>
          <w:szCs w:val="36"/>
          <w:highlight w:val="none"/>
          <w:lang w:val="en-US" w:eastAsia="zh-CN"/>
        </w:rPr>
        <w:t>须知</w:t>
      </w:r>
      <w:r>
        <w:rPr>
          <w:rFonts w:hint="eastAsia" w:ascii="宋体" w:hAnsi="宋体" w:cs="宋体"/>
          <w:b/>
          <w:sz w:val="36"/>
          <w:szCs w:val="36"/>
          <w:highlight w:val="none"/>
          <w:lang w:val="en-US" w:eastAsia="zh-CN"/>
        </w:rPr>
        <w:t>及</w:t>
      </w:r>
      <w:r>
        <w:rPr>
          <w:rFonts w:hint="eastAsia" w:ascii="宋体" w:hAnsi="宋体" w:eastAsia="宋体" w:cs="宋体"/>
          <w:b/>
          <w:sz w:val="36"/>
          <w:szCs w:val="36"/>
          <w:highlight w:val="none"/>
          <w:lang w:val="en-US" w:eastAsia="zh-CN"/>
        </w:rPr>
        <w:t>前附表</w:t>
      </w:r>
    </w:p>
    <w:p w14:paraId="7FF5E6F4">
      <w:pPr>
        <w:numPr>
          <w:ilvl w:val="0"/>
          <w:numId w:val="0"/>
        </w:numPr>
        <w:spacing w:line="360" w:lineRule="auto"/>
        <w:jc w:val="center"/>
        <w:outlineLvl w:val="0"/>
        <w:rPr>
          <w:rFonts w:hint="eastAsia" w:ascii="宋体" w:hAnsi="宋体" w:eastAsia="宋体" w:cs="宋体"/>
          <w:b/>
          <w:sz w:val="36"/>
          <w:szCs w:val="36"/>
          <w:highlight w:val="none"/>
          <w:lang w:val="en-US" w:eastAsia="zh-CN"/>
        </w:rPr>
      </w:pPr>
      <w:r>
        <w:rPr>
          <w:rFonts w:hint="eastAsia" w:ascii="宋体" w:hAnsi="宋体" w:cs="宋体"/>
          <w:b/>
          <w:sz w:val="36"/>
          <w:szCs w:val="36"/>
          <w:highlight w:val="none"/>
          <w:lang w:val="en-US" w:eastAsia="zh-CN"/>
        </w:rPr>
        <w:t>供应商</w:t>
      </w:r>
      <w:r>
        <w:rPr>
          <w:rFonts w:hint="eastAsia" w:ascii="宋体" w:hAnsi="宋体" w:eastAsia="宋体" w:cs="宋体"/>
          <w:b/>
          <w:sz w:val="36"/>
          <w:szCs w:val="36"/>
          <w:highlight w:val="none"/>
          <w:lang w:val="en-US" w:eastAsia="zh-CN"/>
        </w:rPr>
        <w:t>须知前附表</w:t>
      </w:r>
    </w:p>
    <w:tbl>
      <w:tblPr>
        <w:tblStyle w:val="29"/>
        <w:tblW w:w="9847" w:type="dxa"/>
        <w:tblInd w:w="-31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783"/>
        <w:gridCol w:w="2169"/>
        <w:gridCol w:w="6895"/>
      </w:tblGrid>
      <w:tr w14:paraId="7A9640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blHeader/>
        </w:trPr>
        <w:tc>
          <w:tcPr>
            <w:tcW w:w="783" w:type="dxa"/>
            <w:tcMar>
              <w:left w:w="113" w:type="dxa"/>
              <w:right w:w="113" w:type="dxa"/>
            </w:tcMar>
            <w:vAlign w:val="center"/>
          </w:tcPr>
          <w:p w14:paraId="764237D5">
            <w:pPr>
              <w:keepNext w:val="0"/>
              <w:keepLines w:val="0"/>
              <w:widowControl w:val="0"/>
              <w:suppressLineNumbers w:val="0"/>
              <w:autoSpaceDE w:val="0"/>
              <w:autoSpaceDN w:val="0"/>
              <w:adjustRightInd/>
              <w:snapToGrid w:val="0"/>
              <w:spacing w:before="0" w:beforeAutospacing="0" w:after="0" w:afterAutospacing="0" w:line="360" w:lineRule="auto"/>
              <w:ind w:left="0" w:right="0"/>
              <w:jc w:val="center"/>
              <w:textAlignment w:val="auto"/>
              <w:rPr>
                <w:rFonts w:hint="eastAsia" w:ascii="宋体" w:hAnsi="宋体" w:eastAsia="宋体" w:cs="宋体"/>
                <w:sz w:val="24"/>
                <w:szCs w:val="24"/>
                <w:highlight w:val="none"/>
                <w:lang w:val="zh-CN" w:eastAsia="zh-CN" w:bidi="ar-SA"/>
              </w:rPr>
            </w:pPr>
            <w:bookmarkStart w:id="45" w:name="_Toc151193761"/>
            <w:bookmarkStart w:id="46" w:name="_Toc142311021"/>
            <w:bookmarkStart w:id="47" w:name="_Toc226309763"/>
            <w:bookmarkStart w:id="48" w:name="_Toc127161433"/>
            <w:bookmarkStart w:id="49" w:name="_Toc151193617"/>
            <w:bookmarkStart w:id="50" w:name="_Toc164229360"/>
            <w:bookmarkStart w:id="51" w:name="_Toc150774724"/>
            <w:bookmarkStart w:id="52" w:name="_Toc164608633"/>
            <w:bookmarkStart w:id="53" w:name="_Toc226337215"/>
            <w:bookmarkStart w:id="54" w:name="_Toc226965792"/>
            <w:bookmarkStart w:id="55" w:name="_Toc127151519"/>
            <w:bookmarkStart w:id="56" w:name="_Toc150774619"/>
            <w:bookmarkStart w:id="57" w:name="_Toc226965709"/>
            <w:bookmarkStart w:id="58" w:name="_Toc149720812"/>
            <w:bookmarkStart w:id="59" w:name="_Toc164229214"/>
            <w:bookmarkStart w:id="60" w:name="_Toc164351613"/>
            <w:bookmarkStart w:id="61" w:name="_Toc151193907"/>
            <w:bookmarkStart w:id="62" w:name="_Toc151193833"/>
            <w:bookmarkStart w:id="63" w:name="_Toc150480757"/>
            <w:bookmarkStart w:id="64" w:name="_Toc150509270"/>
            <w:bookmarkStart w:id="65" w:name="_Toc127151720"/>
            <w:bookmarkStart w:id="66" w:name="_Toc520356144"/>
            <w:bookmarkStart w:id="67" w:name="_Toc151190146"/>
            <w:bookmarkStart w:id="68" w:name="_Toc164608788"/>
            <w:bookmarkStart w:id="69" w:name="_Toc195842884"/>
            <w:bookmarkStart w:id="70" w:name="_Toc151193689"/>
            <w:r>
              <w:rPr>
                <w:rFonts w:hint="eastAsia" w:ascii="宋体" w:hAnsi="宋体" w:eastAsia="宋体" w:cs="宋体"/>
                <w:sz w:val="24"/>
                <w:szCs w:val="24"/>
                <w:highlight w:val="none"/>
                <w:lang w:val="zh-CN" w:eastAsia="zh-CN" w:bidi="ar-SA"/>
              </w:rPr>
              <w:t>序号</w:t>
            </w:r>
          </w:p>
        </w:tc>
        <w:tc>
          <w:tcPr>
            <w:tcW w:w="2169" w:type="dxa"/>
            <w:tcMar>
              <w:left w:w="113" w:type="dxa"/>
              <w:right w:w="113" w:type="dxa"/>
            </w:tcMar>
            <w:vAlign w:val="center"/>
          </w:tcPr>
          <w:p w14:paraId="7D3B4B0E">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center"/>
              <w:textAlignment w:val="auto"/>
              <w:rPr>
                <w:rFonts w:hint="eastAsia" w:ascii="宋体" w:hAnsi="宋体" w:eastAsia="宋体" w:cs="宋体"/>
                <w:sz w:val="24"/>
                <w:szCs w:val="24"/>
                <w:highlight w:val="none"/>
                <w:lang w:val="zh-CN" w:eastAsia="zh-CN" w:bidi="ar-SA"/>
              </w:rPr>
            </w:pPr>
            <w:r>
              <w:rPr>
                <w:rFonts w:hint="eastAsia" w:ascii="宋体" w:hAnsi="宋体" w:eastAsia="宋体" w:cs="宋体"/>
                <w:sz w:val="24"/>
                <w:szCs w:val="24"/>
                <w:highlight w:val="none"/>
                <w:lang w:val="zh-CN" w:eastAsia="zh-CN" w:bidi="ar-SA"/>
              </w:rPr>
              <w:t>条款名称</w:t>
            </w:r>
          </w:p>
        </w:tc>
        <w:tc>
          <w:tcPr>
            <w:tcW w:w="6895" w:type="dxa"/>
            <w:tcMar>
              <w:left w:w="113" w:type="dxa"/>
              <w:right w:w="113" w:type="dxa"/>
            </w:tcMar>
            <w:vAlign w:val="center"/>
          </w:tcPr>
          <w:p w14:paraId="66E88121">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center"/>
              <w:textAlignment w:val="auto"/>
              <w:rPr>
                <w:rFonts w:hint="eastAsia" w:ascii="宋体" w:hAnsi="宋体" w:eastAsia="宋体" w:cs="宋体"/>
                <w:sz w:val="24"/>
                <w:szCs w:val="24"/>
                <w:highlight w:val="none"/>
                <w:lang w:val="zh-CN" w:eastAsia="zh-CN" w:bidi="ar-SA"/>
              </w:rPr>
            </w:pPr>
            <w:r>
              <w:rPr>
                <w:rFonts w:hint="eastAsia" w:ascii="宋体" w:hAnsi="宋体" w:eastAsia="宋体" w:cs="宋体"/>
                <w:sz w:val="24"/>
                <w:szCs w:val="24"/>
                <w:highlight w:val="none"/>
                <w:lang w:val="zh-CN" w:eastAsia="zh-CN" w:bidi="ar-SA"/>
              </w:rPr>
              <w:t>说明和要求</w:t>
            </w:r>
          </w:p>
        </w:tc>
      </w:tr>
      <w:tr w14:paraId="597FE6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276B8922">
            <w:pPr>
              <w:keepNext w:val="0"/>
              <w:keepLines w:val="0"/>
              <w:widowControl w:val="0"/>
              <w:numPr>
                <w:ilvl w:val="0"/>
                <w:numId w:val="9"/>
              </w:numPr>
              <w:suppressLineNumbers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zh-CN" w:eastAsia="zh-CN" w:bidi="ar-SA"/>
              </w:rPr>
            </w:pPr>
          </w:p>
        </w:tc>
        <w:tc>
          <w:tcPr>
            <w:tcW w:w="2169" w:type="dxa"/>
            <w:tcMar>
              <w:left w:w="113" w:type="dxa"/>
              <w:right w:w="113" w:type="dxa"/>
            </w:tcMar>
            <w:vAlign w:val="center"/>
          </w:tcPr>
          <w:p w14:paraId="2A09FD5D">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color w:val="000000"/>
                <w:sz w:val="24"/>
                <w:szCs w:val="24"/>
                <w:highlight w:val="none"/>
                <w:lang w:val="zh-CN" w:eastAsia="zh-CN" w:bidi="ar-SA"/>
              </w:rPr>
            </w:pPr>
            <w:r>
              <w:rPr>
                <w:rFonts w:hint="eastAsia" w:ascii="宋体" w:hAnsi="宋体" w:eastAsia="宋体" w:cs="宋体"/>
                <w:color w:val="000000"/>
                <w:sz w:val="24"/>
                <w:szCs w:val="24"/>
                <w:highlight w:val="none"/>
                <w:lang w:val="zh-CN" w:eastAsia="zh-CN" w:bidi="ar-SA"/>
              </w:rPr>
              <w:t>最高限价</w:t>
            </w:r>
          </w:p>
        </w:tc>
        <w:tc>
          <w:tcPr>
            <w:tcW w:w="6895" w:type="dxa"/>
            <w:tcMar>
              <w:left w:w="113" w:type="dxa"/>
              <w:right w:w="113" w:type="dxa"/>
            </w:tcMar>
            <w:vAlign w:val="center"/>
          </w:tcPr>
          <w:p w14:paraId="0C345309">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color w:val="000000"/>
                <w:sz w:val="24"/>
                <w:szCs w:val="24"/>
                <w:highlight w:val="none"/>
                <w:lang w:val="en-US" w:eastAsia="zh-CN" w:bidi="ar-SA"/>
              </w:rPr>
            </w:pPr>
            <w:r>
              <w:rPr>
                <w:rFonts w:hint="eastAsia" w:ascii="宋体" w:hAnsi="宋体" w:eastAsia="宋体" w:cs="宋体"/>
                <w:color w:val="000000"/>
                <w:sz w:val="24"/>
                <w:szCs w:val="24"/>
                <w:highlight w:val="none"/>
                <w:u w:val="single"/>
                <w:lang w:val="en-US" w:eastAsia="zh-CN" w:bidi="ar-SA"/>
              </w:rPr>
              <w:t>30</w:t>
            </w:r>
            <w:r>
              <w:rPr>
                <w:rFonts w:hint="eastAsia" w:ascii="宋体" w:hAnsi="宋体" w:cs="宋体"/>
                <w:color w:val="000000"/>
                <w:sz w:val="24"/>
                <w:szCs w:val="24"/>
                <w:highlight w:val="none"/>
                <w:u w:val="single"/>
                <w:lang w:val="en-US" w:eastAsia="zh-CN" w:bidi="ar-SA"/>
              </w:rPr>
              <w:t>.00</w:t>
            </w:r>
            <w:r>
              <w:rPr>
                <w:rFonts w:hint="eastAsia" w:ascii="宋体" w:hAnsi="宋体" w:eastAsia="宋体" w:cs="宋体"/>
                <w:color w:val="000000"/>
                <w:sz w:val="24"/>
                <w:szCs w:val="24"/>
                <w:highlight w:val="none"/>
                <w:lang w:val="en-US" w:eastAsia="zh-CN" w:bidi="ar-SA"/>
              </w:rPr>
              <w:t>万元</w:t>
            </w:r>
          </w:p>
        </w:tc>
      </w:tr>
      <w:tr w14:paraId="16740D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1DC28965">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zh-CN" w:eastAsia="zh-CN" w:bidi="ar-SA"/>
              </w:rPr>
            </w:pPr>
          </w:p>
        </w:tc>
        <w:tc>
          <w:tcPr>
            <w:tcW w:w="2169" w:type="dxa"/>
            <w:tcMar>
              <w:left w:w="113" w:type="dxa"/>
              <w:right w:w="113" w:type="dxa"/>
            </w:tcMar>
            <w:vAlign w:val="center"/>
          </w:tcPr>
          <w:p w14:paraId="3B8E553E">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zh-CN" w:eastAsia="zh-CN" w:bidi="ar-SA"/>
              </w:rPr>
            </w:pPr>
            <w:r>
              <w:rPr>
                <w:rFonts w:hint="eastAsia" w:ascii="宋体" w:hAnsi="宋体" w:eastAsia="宋体" w:cs="宋体"/>
                <w:sz w:val="24"/>
                <w:szCs w:val="24"/>
                <w:highlight w:val="none"/>
                <w:lang w:val="en-US" w:eastAsia="zh-CN" w:bidi="ar-SA"/>
              </w:rPr>
              <w:t>供应商资格要求</w:t>
            </w:r>
          </w:p>
        </w:tc>
        <w:tc>
          <w:tcPr>
            <w:tcW w:w="6895" w:type="dxa"/>
            <w:tcMar>
              <w:left w:w="113" w:type="dxa"/>
              <w:right w:w="113" w:type="dxa"/>
            </w:tcMar>
            <w:vAlign w:val="center"/>
          </w:tcPr>
          <w:p w14:paraId="494F82CD">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zh-CN" w:eastAsia="zh-CN" w:bidi="ar-SA"/>
              </w:rPr>
            </w:pPr>
            <w:r>
              <w:rPr>
                <w:rFonts w:hint="eastAsia" w:ascii="宋体" w:hAnsi="宋体" w:eastAsia="宋体" w:cs="宋体"/>
                <w:sz w:val="24"/>
                <w:szCs w:val="24"/>
                <w:highlight w:val="none"/>
                <w:lang w:val="en-US" w:eastAsia="zh-CN" w:bidi="ar-SA"/>
              </w:rPr>
              <w:t>见</w:t>
            </w:r>
            <w:r>
              <w:rPr>
                <w:rFonts w:hint="eastAsia" w:ascii="宋体" w:hAnsi="宋体" w:eastAsia="宋体" w:cs="宋体"/>
                <w:kern w:val="2"/>
                <w:sz w:val="24"/>
                <w:szCs w:val="24"/>
                <w:highlight w:val="none"/>
                <w:lang w:val="en-US" w:eastAsia="zh-CN" w:bidi="ar"/>
              </w:rPr>
              <w:t>竞争性磋商公告</w:t>
            </w:r>
          </w:p>
        </w:tc>
      </w:tr>
      <w:tr w14:paraId="0A56521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071D3FC4">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zh-CN" w:eastAsia="zh-CN" w:bidi="ar-SA"/>
              </w:rPr>
            </w:pPr>
          </w:p>
        </w:tc>
        <w:tc>
          <w:tcPr>
            <w:tcW w:w="2169" w:type="dxa"/>
            <w:tcMar>
              <w:left w:w="113" w:type="dxa"/>
              <w:right w:w="113" w:type="dxa"/>
            </w:tcMar>
            <w:vAlign w:val="center"/>
          </w:tcPr>
          <w:p w14:paraId="56C7F4B6">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default"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项目属性</w:t>
            </w:r>
          </w:p>
        </w:tc>
        <w:tc>
          <w:tcPr>
            <w:tcW w:w="6895" w:type="dxa"/>
            <w:tcMar>
              <w:left w:w="113" w:type="dxa"/>
              <w:right w:w="113" w:type="dxa"/>
            </w:tcMar>
            <w:vAlign w:val="center"/>
          </w:tcPr>
          <w:p w14:paraId="1B1FE94F">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项目属性：</w:t>
            </w:r>
          </w:p>
          <w:p w14:paraId="540E4995">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b w:val="0"/>
                <w:bCs w:val="0"/>
                <w:i w:val="0"/>
                <w:iCs w:val="0"/>
                <w:color w:val="auto"/>
                <w:sz w:val="24"/>
                <w:szCs w:val="24"/>
                <w:highlight w:val="none"/>
                <w:lang w:val="en-US" w:eastAsia="zh-CN" w:bidi="ar-SA"/>
              </w:rPr>
            </w:pPr>
            <w:r>
              <w:rPr>
                <w:rFonts w:hint="eastAsia" w:ascii="宋体" w:hAnsi="宋体" w:eastAsia="宋体" w:cs="宋体"/>
                <w:b w:val="0"/>
                <w:bCs w:val="0"/>
                <w:i w:val="0"/>
                <w:iCs w:val="0"/>
                <w:color w:val="auto"/>
                <w:sz w:val="24"/>
                <w:szCs w:val="24"/>
                <w:highlight w:val="none"/>
                <w:lang w:val="en-US" w:eastAsia="zh-CN" w:bidi="ar-SA"/>
              </w:rPr>
              <w:sym w:font="Wingdings 2" w:char="0052"/>
            </w:r>
            <w:r>
              <w:rPr>
                <w:rFonts w:hint="eastAsia" w:ascii="宋体" w:hAnsi="宋体" w:eastAsia="宋体" w:cs="宋体"/>
                <w:b w:val="0"/>
                <w:bCs w:val="0"/>
                <w:i w:val="0"/>
                <w:iCs w:val="0"/>
                <w:color w:val="auto"/>
                <w:sz w:val="24"/>
                <w:szCs w:val="24"/>
                <w:highlight w:val="none"/>
                <w:lang w:val="en-US" w:eastAsia="zh-CN" w:bidi="ar-SA"/>
              </w:rPr>
              <w:t>服务</w:t>
            </w:r>
          </w:p>
          <w:p w14:paraId="2A74EA78">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b w:val="0"/>
                <w:bCs w:val="0"/>
                <w:i w:val="0"/>
                <w:iCs w:val="0"/>
                <w:color w:val="auto"/>
                <w:sz w:val="24"/>
                <w:szCs w:val="24"/>
                <w:highlight w:val="none"/>
                <w:lang w:val="en-US" w:eastAsia="zh-CN" w:bidi="ar-SA"/>
              </w:rPr>
            </w:pPr>
            <w:r>
              <w:rPr>
                <w:rFonts w:hint="eastAsia" w:ascii="宋体" w:hAnsi="宋体" w:eastAsia="宋体" w:cs="宋体"/>
                <w:b w:val="0"/>
                <w:bCs w:val="0"/>
                <w:i w:val="0"/>
                <w:iCs w:val="0"/>
                <w:color w:val="auto"/>
                <w:sz w:val="24"/>
                <w:szCs w:val="24"/>
                <w:highlight w:val="none"/>
                <w:lang w:val="en-US" w:eastAsia="zh-CN" w:bidi="ar-SA"/>
              </w:rPr>
              <w:sym w:font="Wingdings 2" w:char="00A3"/>
            </w:r>
            <w:r>
              <w:rPr>
                <w:rFonts w:hint="eastAsia" w:ascii="宋体" w:hAnsi="宋体" w:eastAsia="宋体" w:cs="宋体"/>
                <w:b w:val="0"/>
                <w:bCs w:val="0"/>
                <w:i w:val="0"/>
                <w:iCs w:val="0"/>
                <w:color w:val="auto"/>
                <w:sz w:val="24"/>
                <w:szCs w:val="24"/>
                <w:highlight w:val="none"/>
                <w:lang w:val="en-US" w:eastAsia="zh-CN" w:bidi="ar-SA"/>
              </w:rPr>
              <w:t>货物</w:t>
            </w:r>
          </w:p>
          <w:p w14:paraId="29CE7E26">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default" w:ascii="宋体" w:hAnsi="宋体" w:eastAsia="宋体" w:cs="宋体"/>
                <w:b w:val="0"/>
                <w:bCs w:val="0"/>
                <w:i w:val="0"/>
                <w:iCs w:val="0"/>
                <w:color w:val="auto"/>
                <w:sz w:val="24"/>
                <w:szCs w:val="24"/>
                <w:highlight w:val="none"/>
                <w:lang w:val="en-US" w:eastAsia="zh-CN" w:bidi="ar-SA"/>
              </w:rPr>
            </w:pPr>
            <w:r>
              <w:rPr>
                <w:rFonts w:hint="eastAsia" w:ascii="宋体" w:hAnsi="宋体" w:eastAsia="宋体" w:cs="宋体"/>
                <w:b w:val="0"/>
                <w:bCs w:val="0"/>
                <w:i w:val="0"/>
                <w:iCs w:val="0"/>
                <w:color w:val="auto"/>
                <w:sz w:val="24"/>
                <w:szCs w:val="24"/>
                <w:highlight w:val="none"/>
                <w:lang w:val="en-US" w:eastAsia="zh-CN" w:bidi="ar-SA"/>
              </w:rPr>
              <w:sym w:font="Wingdings 2" w:char="00A3"/>
            </w:r>
            <w:r>
              <w:rPr>
                <w:rFonts w:hint="eastAsia" w:ascii="宋体" w:hAnsi="宋体" w:eastAsia="宋体" w:cs="宋体"/>
                <w:b w:val="0"/>
                <w:bCs w:val="0"/>
                <w:i w:val="0"/>
                <w:iCs w:val="0"/>
                <w:color w:val="auto"/>
                <w:sz w:val="24"/>
                <w:szCs w:val="24"/>
                <w:highlight w:val="none"/>
                <w:lang w:val="en-US" w:eastAsia="zh-CN" w:bidi="ar-SA"/>
              </w:rPr>
              <w:t>工程</w:t>
            </w:r>
          </w:p>
        </w:tc>
      </w:tr>
      <w:tr w14:paraId="03C446E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4067FE19">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zh-CN" w:eastAsia="zh-CN" w:bidi="ar-SA"/>
              </w:rPr>
            </w:pPr>
          </w:p>
        </w:tc>
        <w:tc>
          <w:tcPr>
            <w:tcW w:w="2169" w:type="dxa"/>
            <w:tcMar>
              <w:left w:w="113" w:type="dxa"/>
              <w:right w:w="113" w:type="dxa"/>
            </w:tcMar>
            <w:vAlign w:val="center"/>
          </w:tcPr>
          <w:p w14:paraId="49AA6355">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zh-CN" w:eastAsia="zh-CN" w:bidi="ar-SA"/>
              </w:rPr>
            </w:pPr>
            <w:r>
              <w:rPr>
                <w:rFonts w:hint="eastAsia" w:ascii="宋体" w:hAnsi="宋体" w:eastAsia="宋体" w:cs="宋体"/>
                <w:sz w:val="24"/>
                <w:szCs w:val="24"/>
                <w:highlight w:val="none"/>
                <w:lang w:val="zh-CN" w:eastAsia="zh-CN" w:bidi="ar-SA"/>
              </w:rPr>
              <w:t>采购方式</w:t>
            </w:r>
          </w:p>
        </w:tc>
        <w:tc>
          <w:tcPr>
            <w:tcW w:w="6895" w:type="dxa"/>
            <w:tcMar>
              <w:left w:w="113" w:type="dxa"/>
              <w:right w:w="113" w:type="dxa"/>
            </w:tcMar>
            <w:vAlign w:val="center"/>
          </w:tcPr>
          <w:p w14:paraId="45D05124">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zh-CN" w:eastAsia="zh-CN" w:bidi="ar-SA"/>
              </w:rPr>
            </w:pPr>
            <w:r>
              <w:rPr>
                <w:rFonts w:hint="eastAsia" w:ascii="宋体" w:hAnsi="宋体" w:eastAsia="宋体" w:cs="宋体"/>
                <w:sz w:val="24"/>
                <w:szCs w:val="24"/>
                <w:highlight w:val="none"/>
                <w:lang w:val="en-US" w:eastAsia="zh-CN" w:bidi="ar-SA"/>
              </w:rPr>
              <w:t>见</w:t>
            </w:r>
            <w:r>
              <w:rPr>
                <w:rFonts w:hint="eastAsia" w:ascii="宋体" w:hAnsi="宋体" w:eastAsia="宋体" w:cs="宋体"/>
                <w:kern w:val="2"/>
                <w:sz w:val="24"/>
                <w:szCs w:val="24"/>
                <w:highlight w:val="none"/>
                <w:lang w:val="en-US" w:eastAsia="zh-CN" w:bidi="ar"/>
              </w:rPr>
              <w:t>竞争性磋商公告</w:t>
            </w:r>
          </w:p>
        </w:tc>
      </w:tr>
      <w:tr w14:paraId="76E2E2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3D09F020">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zh-CN" w:eastAsia="zh-CN" w:bidi="ar-SA"/>
              </w:rPr>
            </w:pPr>
          </w:p>
        </w:tc>
        <w:tc>
          <w:tcPr>
            <w:tcW w:w="2169" w:type="dxa"/>
            <w:tcMar>
              <w:left w:w="113" w:type="dxa"/>
              <w:right w:w="113" w:type="dxa"/>
            </w:tcMar>
            <w:vAlign w:val="center"/>
          </w:tcPr>
          <w:p w14:paraId="697440B7">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zh-CN" w:eastAsia="zh-CN" w:bidi="ar-SA"/>
              </w:rPr>
            </w:pPr>
            <w:r>
              <w:rPr>
                <w:rFonts w:hint="eastAsia" w:ascii="宋体" w:hAnsi="宋体" w:eastAsia="宋体" w:cs="宋体"/>
                <w:sz w:val="24"/>
                <w:szCs w:val="24"/>
                <w:highlight w:val="none"/>
                <w:shd w:val="clear" w:color="auto" w:fill="auto"/>
                <w:lang w:val="zh-CN" w:eastAsia="zh-CN" w:bidi="ar-SA"/>
              </w:rPr>
              <w:t>评审方法</w:t>
            </w:r>
          </w:p>
        </w:tc>
        <w:tc>
          <w:tcPr>
            <w:tcW w:w="6895" w:type="dxa"/>
            <w:tcMar>
              <w:left w:w="113" w:type="dxa"/>
              <w:right w:w="113" w:type="dxa"/>
            </w:tcMar>
            <w:vAlign w:val="center"/>
          </w:tcPr>
          <w:p w14:paraId="06C32A3B">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zh-CN" w:eastAsia="zh-CN" w:bidi="ar-SA"/>
              </w:rPr>
            </w:pPr>
            <w:r>
              <w:rPr>
                <w:rFonts w:hint="eastAsia" w:ascii="宋体" w:hAnsi="宋体" w:eastAsia="宋体" w:cs="宋体"/>
                <w:sz w:val="24"/>
                <w:szCs w:val="24"/>
                <w:highlight w:val="none"/>
                <w:lang w:val="zh-CN" w:eastAsia="zh-CN" w:bidi="ar-SA"/>
              </w:rPr>
              <w:t>综合评分法</w:t>
            </w:r>
          </w:p>
        </w:tc>
      </w:tr>
      <w:tr w14:paraId="2542A3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5166D322">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zh-CN" w:eastAsia="zh-CN" w:bidi="ar-SA"/>
              </w:rPr>
            </w:pPr>
          </w:p>
        </w:tc>
        <w:tc>
          <w:tcPr>
            <w:tcW w:w="2169" w:type="dxa"/>
            <w:tcMar>
              <w:left w:w="113" w:type="dxa"/>
              <w:right w:w="113" w:type="dxa"/>
            </w:tcMar>
            <w:vAlign w:val="center"/>
          </w:tcPr>
          <w:p w14:paraId="1FC6D26E">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zh-CN" w:eastAsia="zh-CN" w:bidi="ar-SA"/>
              </w:rPr>
            </w:pPr>
            <w:r>
              <w:rPr>
                <w:rFonts w:hint="eastAsia" w:ascii="宋体" w:hAnsi="宋体" w:eastAsia="宋体" w:cs="宋体"/>
                <w:sz w:val="24"/>
                <w:szCs w:val="24"/>
                <w:highlight w:val="none"/>
                <w:lang w:val="zh-CN" w:eastAsia="zh-CN" w:bidi="ar-SA"/>
              </w:rPr>
              <w:t>是否接受联合体磋商响应</w:t>
            </w:r>
          </w:p>
        </w:tc>
        <w:tc>
          <w:tcPr>
            <w:tcW w:w="6895" w:type="dxa"/>
            <w:tcMar>
              <w:left w:w="113" w:type="dxa"/>
              <w:right w:w="113" w:type="dxa"/>
            </w:tcMar>
            <w:vAlign w:val="center"/>
          </w:tcPr>
          <w:p w14:paraId="4D39285F">
            <w:pPr>
              <w:keepNext w:val="0"/>
              <w:keepLines w:val="0"/>
              <w:widowControl w:val="0"/>
              <w:suppressLineNumbers w:val="0"/>
              <w:wordWrap w:val="0"/>
              <w:autoSpaceDE w:val="0"/>
              <w:autoSpaceDN w:val="0"/>
              <w:adjustRightInd w:val="0"/>
              <w:snapToGrid w:val="0"/>
              <w:spacing w:before="0" w:beforeAutospacing="0" w:after="0" w:afterAutospacing="0" w:line="360" w:lineRule="auto"/>
              <w:ind w:left="0" w:right="0"/>
              <w:jc w:val="both"/>
              <w:textAlignment w:val="auto"/>
              <w:rPr>
                <w:rFonts w:hint="eastAsia" w:ascii="宋体" w:hAnsi="宋体" w:eastAsia="宋体" w:cs="宋体"/>
                <w:b w:val="0"/>
                <w:bCs w:val="0"/>
                <w:i w:val="0"/>
                <w:iCs w:val="0"/>
                <w:color w:val="auto"/>
                <w:sz w:val="24"/>
                <w:szCs w:val="24"/>
                <w:highlight w:val="none"/>
                <w:lang w:val="en-US" w:eastAsia="zh-CN" w:bidi="ar-SA"/>
              </w:rPr>
            </w:pPr>
            <w:r>
              <w:rPr>
                <w:rFonts w:hint="eastAsia" w:ascii="宋体" w:hAnsi="宋体" w:eastAsia="宋体" w:cs="宋体"/>
                <w:b w:val="0"/>
                <w:bCs w:val="0"/>
                <w:i w:val="0"/>
                <w:iCs w:val="0"/>
                <w:color w:val="auto"/>
                <w:sz w:val="24"/>
                <w:szCs w:val="24"/>
                <w:highlight w:val="none"/>
                <w:lang w:val="en-US" w:eastAsia="zh-CN" w:bidi="ar-SA"/>
              </w:rPr>
              <w:sym w:font="Wingdings 2" w:char="0052"/>
            </w:r>
            <w:r>
              <w:rPr>
                <w:rFonts w:hint="eastAsia" w:ascii="宋体" w:hAnsi="宋体" w:eastAsia="宋体" w:cs="宋体"/>
                <w:i w:val="0"/>
                <w:iCs w:val="0"/>
                <w:color w:val="auto"/>
                <w:sz w:val="24"/>
                <w:szCs w:val="24"/>
                <w:highlight w:val="none"/>
                <w:lang w:val="zh-CN" w:eastAsia="zh-CN" w:bidi="ar-SA"/>
              </w:rPr>
              <w:t>不接受</w:t>
            </w:r>
          </w:p>
          <w:p w14:paraId="31EE3A1F">
            <w:pPr>
              <w:keepNext w:val="0"/>
              <w:keepLines w:val="0"/>
              <w:widowControl w:val="0"/>
              <w:suppressLineNumbers w:val="0"/>
              <w:wordWrap w:val="0"/>
              <w:autoSpaceDE w:val="0"/>
              <w:autoSpaceDN w:val="0"/>
              <w:adjustRightInd w:val="0"/>
              <w:snapToGrid w:val="0"/>
              <w:spacing w:before="0" w:beforeAutospacing="0" w:after="0" w:afterAutospacing="0" w:line="360" w:lineRule="auto"/>
              <w:ind w:left="0" w:right="0"/>
              <w:jc w:val="both"/>
              <w:textAlignment w:val="auto"/>
              <w:rPr>
                <w:rFonts w:hint="eastAsia" w:ascii="宋体" w:hAnsi="宋体" w:eastAsia="宋体" w:cs="宋体"/>
                <w:b w:val="0"/>
                <w:bCs w:val="0"/>
                <w:i w:val="0"/>
                <w:iCs w:val="0"/>
                <w:color w:val="auto"/>
                <w:sz w:val="24"/>
                <w:szCs w:val="24"/>
                <w:highlight w:val="none"/>
                <w:lang w:val="en-US" w:eastAsia="zh-CN" w:bidi="ar-SA"/>
              </w:rPr>
            </w:pPr>
            <w:r>
              <w:rPr>
                <w:rFonts w:hint="eastAsia" w:ascii="宋体" w:hAnsi="宋体" w:eastAsia="宋体" w:cs="宋体"/>
                <w:b w:val="0"/>
                <w:bCs w:val="0"/>
                <w:i w:val="0"/>
                <w:iCs w:val="0"/>
                <w:color w:val="auto"/>
                <w:sz w:val="24"/>
                <w:szCs w:val="24"/>
                <w:highlight w:val="none"/>
                <w:lang w:val="en-US" w:eastAsia="zh-CN" w:bidi="ar-SA"/>
              </w:rPr>
              <w:sym w:font="Wingdings 2" w:char="00A3"/>
            </w:r>
            <w:r>
              <w:rPr>
                <w:rFonts w:hint="eastAsia" w:ascii="宋体" w:hAnsi="宋体" w:eastAsia="宋体" w:cs="宋体"/>
                <w:b w:val="0"/>
                <w:bCs w:val="0"/>
                <w:i w:val="0"/>
                <w:iCs w:val="0"/>
                <w:color w:val="auto"/>
                <w:sz w:val="24"/>
                <w:szCs w:val="24"/>
                <w:highlight w:val="none"/>
                <w:lang w:val="en-US" w:eastAsia="zh-CN" w:bidi="ar-SA"/>
              </w:rPr>
              <w:t>接受</w:t>
            </w:r>
          </w:p>
          <w:p w14:paraId="39BCB931">
            <w:pPr>
              <w:keepNext w:val="0"/>
              <w:keepLines w:val="0"/>
              <w:widowControl w:val="0"/>
              <w:suppressLineNumbers w:val="0"/>
              <w:wordWrap w:val="0"/>
              <w:autoSpaceDE w:val="0"/>
              <w:autoSpaceDN w:val="0"/>
              <w:adjustRightInd w:val="0"/>
              <w:snapToGrid w:val="0"/>
              <w:spacing w:before="0" w:beforeAutospacing="0" w:after="0" w:afterAutospacing="0" w:line="360" w:lineRule="auto"/>
              <w:ind w:left="0" w:right="0"/>
              <w:jc w:val="both"/>
              <w:textAlignment w:val="auto"/>
              <w:rPr>
                <w:rFonts w:hint="eastAsia" w:ascii="宋体" w:hAnsi="宋体" w:eastAsia="宋体" w:cs="宋体"/>
                <w:b w:val="0"/>
                <w:bCs w:val="0"/>
                <w:i w:val="0"/>
                <w:iCs w:val="0"/>
                <w:color w:val="auto"/>
                <w:sz w:val="24"/>
                <w:szCs w:val="24"/>
                <w:highlight w:val="none"/>
                <w:lang w:val="en-US" w:eastAsia="zh-CN" w:bidi="ar-SA"/>
              </w:rPr>
            </w:pPr>
            <w:r>
              <w:rPr>
                <w:rFonts w:hint="eastAsia" w:ascii="宋体" w:hAnsi="宋体" w:eastAsia="宋体" w:cs="宋体"/>
                <w:b w:val="0"/>
                <w:bCs w:val="0"/>
                <w:i w:val="0"/>
                <w:iCs w:val="0"/>
                <w:color w:val="auto"/>
                <w:sz w:val="24"/>
                <w:szCs w:val="24"/>
                <w:highlight w:val="none"/>
                <w:lang w:val="en-US" w:eastAsia="zh-CN" w:bidi="ar-SA"/>
              </w:rPr>
              <w:t>接受联合体响应，联合体不得超过</w:t>
            </w:r>
            <w:r>
              <w:rPr>
                <w:rFonts w:hint="eastAsia" w:ascii="宋体" w:hAnsi="宋体" w:eastAsia="宋体" w:cs="宋体"/>
                <w:b w:val="0"/>
                <w:bCs w:val="0"/>
                <w:i w:val="0"/>
                <w:iCs w:val="0"/>
                <w:color w:val="auto"/>
                <w:sz w:val="24"/>
                <w:szCs w:val="24"/>
                <w:highlight w:val="none"/>
                <w:u w:val="single"/>
                <w:lang w:val="en-US" w:eastAsia="zh-CN" w:bidi="ar-SA"/>
              </w:rPr>
              <w:t xml:space="preserve"> </w:t>
            </w:r>
            <w:r>
              <w:rPr>
                <w:rFonts w:hint="eastAsia" w:ascii="宋体" w:hAnsi="宋体" w:cs="宋体"/>
                <w:b w:val="0"/>
                <w:bCs w:val="0"/>
                <w:i w:val="0"/>
                <w:iCs w:val="0"/>
                <w:color w:val="auto"/>
                <w:sz w:val="24"/>
                <w:szCs w:val="24"/>
                <w:highlight w:val="none"/>
                <w:u w:val="single"/>
                <w:lang w:val="en-US" w:eastAsia="zh-CN" w:bidi="ar-SA"/>
              </w:rPr>
              <w:t>/</w:t>
            </w:r>
            <w:r>
              <w:rPr>
                <w:rFonts w:hint="eastAsia" w:ascii="宋体" w:hAnsi="宋体" w:eastAsia="宋体" w:cs="宋体"/>
                <w:b w:val="0"/>
                <w:bCs w:val="0"/>
                <w:i w:val="0"/>
                <w:iCs w:val="0"/>
                <w:color w:val="auto"/>
                <w:sz w:val="24"/>
                <w:szCs w:val="24"/>
                <w:highlight w:val="none"/>
                <w:u w:val="single"/>
                <w:lang w:val="en-US" w:eastAsia="zh-CN" w:bidi="ar-SA"/>
              </w:rPr>
              <w:t xml:space="preserve"> </w:t>
            </w:r>
            <w:r>
              <w:rPr>
                <w:rFonts w:hint="eastAsia" w:ascii="宋体" w:hAnsi="宋体" w:eastAsia="宋体" w:cs="宋体"/>
                <w:b w:val="0"/>
                <w:bCs w:val="0"/>
                <w:i w:val="0"/>
                <w:iCs w:val="0"/>
                <w:color w:val="auto"/>
                <w:sz w:val="24"/>
                <w:szCs w:val="24"/>
                <w:highlight w:val="none"/>
                <w:lang w:val="en-US" w:eastAsia="zh-CN" w:bidi="ar-SA"/>
              </w:rPr>
              <w:t>家。</w:t>
            </w:r>
          </w:p>
          <w:p w14:paraId="6BF6033A">
            <w:pPr>
              <w:keepNext w:val="0"/>
              <w:keepLines w:val="0"/>
              <w:widowControl w:val="0"/>
              <w:suppressLineNumbers w:val="0"/>
              <w:snapToGrid w:val="0"/>
              <w:spacing w:before="0" w:beforeAutospacing="0" w:after="0" w:afterAutospacing="0" w:line="360" w:lineRule="auto"/>
              <w:ind w:left="0" w:right="0"/>
              <w:jc w:val="left"/>
              <w:textAlignment w:val="auto"/>
              <w:rPr>
                <w:rFonts w:hint="eastAsia" w:ascii="宋体" w:hAnsi="宋体" w:eastAsia="宋体" w:cs="宋体"/>
                <w:color w:val="auto"/>
                <w:kern w:val="2"/>
                <w:sz w:val="21"/>
                <w:szCs w:val="20"/>
                <w:highlight w:val="none"/>
                <w:lang w:val="zh-CN" w:eastAsia="zh-CN" w:bidi="ar-SA"/>
              </w:rPr>
            </w:pPr>
            <w:r>
              <w:rPr>
                <w:rFonts w:hint="eastAsia" w:ascii="宋体" w:hAnsi="宋体" w:eastAsia="宋体" w:cs="宋体"/>
                <w:b w:val="0"/>
                <w:bCs w:val="0"/>
                <w:i w:val="0"/>
                <w:iCs w:val="0"/>
                <w:color w:val="auto"/>
                <w:kern w:val="2"/>
                <w:sz w:val="24"/>
                <w:szCs w:val="24"/>
                <w:highlight w:val="none"/>
                <w:lang w:val="en-US" w:eastAsia="zh-CN" w:bidi="ar-SA"/>
              </w:rPr>
              <w:t>联合体响应的，应满足下列要求：</w:t>
            </w:r>
            <w:r>
              <w:rPr>
                <w:rFonts w:hint="eastAsia" w:ascii="宋体" w:hAnsi="宋体" w:eastAsia="宋体" w:cs="宋体"/>
                <w:i w:val="0"/>
                <w:iCs w:val="0"/>
                <w:caps w:val="0"/>
                <w:color w:val="auto"/>
                <w:spacing w:val="0"/>
                <w:kern w:val="2"/>
                <w:sz w:val="24"/>
                <w:szCs w:val="24"/>
                <w:highlight w:val="none"/>
                <w:shd w:val="clear" w:color="080000" w:fill="FFFFFF"/>
                <w:lang w:val="en-US" w:eastAsia="zh-CN" w:bidi="ar-SA"/>
              </w:rPr>
              <w:t>联合体中有同类资质的供应商按照联合体分工承担相同工作的，应当按照资质等级较低的供应商确定资质等级</w:t>
            </w:r>
            <w:r>
              <w:rPr>
                <w:rFonts w:hint="eastAsia" w:ascii="宋体" w:hAnsi="宋体" w:eastAsia="宋体" w:cs="宋体"/>
                <w:b w:val="0"/>
                <w:bCs w:val="0"/>
                <w:i w:val="0"/>
                <w:iCs w:val="0"/>
                <w:color w:val="auto"/>
                <w:kern w:val="2"/>
                <w:sz w:val="24"/>
                <w:szCs w:val="24"/>
                <w:highlight w:val="none"/>
                <w:lang w:val="en-US" w:eastAsia="zh-CN" w:bidi="ar-SA"/>
              </w:rPr>
              <w:t>。联合体响应的，</w:t>
            </w:r>
            <w:r>
              <w:rPr>
                <w:rFonts w:hint="eastAsia" w:ascii="宋体" w:hAnsi="宋体" w:cs="宋体"/>
                <w:b w:val="0"/>
                <w:bCs w:val="0"/>
                <w:i w:val="0"/>
                <w:iCs w:val="0"/>
                <w:color w:val="auto"/>
                <w:kern w:val="2"/>
                <w:sz w:val="24"/>
                <w:szCs w:val="24"/>
                <w:highlight w:val="none"/>
                <w:lang w:val="en-US" w:eastAsia="zh-CN" w:bidi="ar-SA"/>
              </w:rPr>
              <w:t>所有投标</w:t>
            </w:r>
            <w:r>
              <w:rPr>
                <w:rFonts w:hint="eastAsia" w:ascii="宋体" w:hAnsi="宋体" w:eastAsia="宋体" w:cs="宋体"/>
                <w:b w:val="0"/>
                <w:bCs w:val="0"/>
                <w:i w:val="0"/>
                <w:iCs w:val="0"/>
                <w:color w:val="auto"/>
                <w:kern w:val="2"/>
                <w:sz w:val="24"/>
                <w:szCs w:val="24"/>
                <w:highlight w:val="none"/>
                <w:lang w:val="en-US" w:eastAsia="zh-CN" w:bidi="ar-SA"/>
              </w:rPr>
              <w:t>工作均由其牵头人负责办理，其他成员方按磋商文件要求提供相关材料即可。联合体各方应签订联合体响应协议书，明确联合体牵头人和成员的工作内容及权利义务。</w:t>
            </w:r>
          </w:p>
        </w:tc>
      </w:tr>
      <w:tr w14:paraId="73100B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44D1F0B7">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zh-CN" w:eastAsia="zh-CN" w:bidi="ar-SA"/>
              </w:rPr>
            </w:pPr>
          </w:p>
        </w:tc>
        <w:tc>
          <w:tcPr>
            <w:tcW w:w="2169" w:type="dxa"/>
            <w:tcMar>
              <w:left w:w="113" w:type="dxa"/>
              <w:right w:w="113" w:type="dxa"/>
            </w:tcMar>
            <w:vAlign w:val="center"/>
          </w:tcPr>
          <w:p w14:paraId="146D2603">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zh-CN" w:eastAsia="zh-CN" w:bidi="ar-SA"/>
              </w:rPr>
            </w:pPr>
            <w:r>
              <w:rPr>
                <w:rFonts w:hint="eastAsia" w:ascii="宋体" w:hAnsi="宋体" w:eastAsia="宋体" w:cs="宋体"/>
                <w:sz w:val="24"/>
                <w:szCs w:val="24"/>
                <w:highlight w:val="none"/>
                <w:lang w:val="zh-CN" w:eastAsia="zh-CN" w:bidi="ar-SA"/>
              </w:rPr>
              <w:t>对磋商文件质疑的提出</w:t>
            </w:r>
          </w:p>
        </w:tc>
        <w:tc>
          <w:tcPr>
            <w:tcW w:w="6895" w:type="dxa"/>
            <w:tcMar>
              <w:left w:w="113" w:type="dxa"/>
              <w:right w:w="113" w:type="dxa"/>
            </w:tcMar>
            <w:vAlign w:val="center"/>
          </w:tcPr>
          <w:p w14:paraId="47E772C9">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zh-CN" w:eastAsia="zh-CN" w:bidi="ar-SA"/>
              </w:rPr>
            </w:pPr>
            <w:r>
              <w:rPr>
                <w:rFonts w:hint="eastAsia" w:ascii="宋体" w:hAnsi="宋体" w:eastAsia="宋体" w:cs="宋体"/>
                <w:color w:val="auto"/>
                <w:sz w:val="24"/>
                <w:szCs w:val="24"/>
                <w:highlight w:val="none"/>
                <w:lang w:val="zh-CN" w:eastAsia="zh-CN" w:bidi="ar-SA"/>
              </w:rPr>
              <w:t>知道或者应知其权益受到损害之日起7个工作日内</w:t>
            </w:r>
          </w:p>
        </w:tc>
      </w:tr>
      <w:tr w14:paraId="5FF339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10C0ED6F">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zh-CN" w:eastAsia="zh-CN" w:bidi="ar-SA"/>
              </w:rPr>
            </w:pPr>
          </w:p>
        </w:tc>
        <w:tc>
          <w:tcPr>
            <w:tcW w:w="2169" w:type="dxa"/>
            <w:tcMar>
              <w:left w:w="113" w:type="dxa"/>
              <w:right w:w="113" w:type="dxa"/>
            </w:tcMar>
            <w:vAlign w:val="center"/>
          </w:tcPr>
          <w:p w14:paraId="19A493FB">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zh-CN" w:eastAsia="zh-CN" w:bidi="ar-SA"/>
              </w:rPr>
            </w:pPr>
            <w:r>
              <w:rPr>
                <w:rFonts w:hint="eastAsia" w:ascii="宋体" w:hAnsi="宋体" w:eastAsia="宋体" w:cs="宋体"/>
                <w:sz w:val="24"/>
                <w:szCs w:val="24"/>
                <w:highlight w:val="none"/>
                <w:lang w:val="zh-CN" w:eastAsia="zh-CN" w:bidi="ar-SA"/>
              </w:rPr>
              <w:t>是否接受分包履约</w:t>
            </w:r>
          </w:p>
        </w:tc>
        <w:tc>
          <w:tcPr>
            <w:tcW w:w="6895" w:type="dxa"/>
            <w:tcMar>
              <w:left w:w="113" w:type="dxa"/>
              <w:right w:w="113" w:type="dxa"/>
            </w:tcMar>
            <w:vAlign w:val="center"/>
          </w:tcPr>
          <w:p w14:paraId="6C8AB20B">
            <w:pPr>
              <w:keepNext w:val="0"/>
              <w:keepLines w:val="0"/>
              <w:widowControl w:val="0"/>
              <w:suppressLineNumbers w:val="0"/>
              <w:snapToGrid w:val="0"/>
              <w:spacing w:before="0" w:beforeAutospacing="0" w:after="0" w:afterAutospacing="0" w:line="360" w:lineRule="auto"/>
              <w:ind w:left="103" w:right="0"/>
              <w:jc w:val="left"/>
              <w:textAlignment w:val="auto"/>
              <w:rPr>
                <w:rFonts w:hint="eastAsia" w:ascii="宋体" w:hAnsi="宋体" w:eastAsia="宋体" w:cs="宋体"/>
                <w:strike w:val="0"/>
                <w:dstrike w:val="0"/>
                <w:color w:val="auto"/>
                <w:kern w:val="2"/>
                <w:sz w:val="24"/>
                <w:szCs w:val="24"/>
                <w:highlight w:val="none"/>
                <w:lang w:val="en-US" w:eastAsia="zh-CN" w:bidi="ar-SA"/>
              </w:rPr>
            </w:pPr>
            <w:r>
              <w:rPr>
                <w:rFonts w:hint="eastAsia" w:ascii="宋体" w:hAnsi="宋体" w:eastAsia="宋体" w:cs="宋体"/>
                <w:strike w:val="0"/>
                <w:dstrike w:val="0"/>
                <w:color w:val="auto"/>
                <w:kern w:val="2"/>
                <w:sz w:val="24"/>
                <w:szCs w:val="24"/>
                <w:highlight w:val="none"/>
                <w:lang w:val="en-US" w:eastAsia="zh-CN" w:bidi="ar-SA"/>
              </w:rPr>
              <w:t>本项目的非主体、非关键性工作是否允许分包：</w:t>
            </w:r>
          </w:p>
          <w:p w14:paraId="03009235">
            <w:pPr>
              <w:keepNext w:val="0"/>
              <w:keepLines w:val="0"/>
              <w:widowControl w:val="0"/>
              <w:suppressLineNumbers w:val="0"/>
              <w:snapToGrid w:val="0"/>
              <w:spacing w:before="0" w:beforeAutospacing="0" w:after="0" w:afterAutospacing="0" w:line="360" w:lineRule="auto"/>
              <w:ind w:left="103" w:right="0"/>
              <w:jc w:val="left"/>
              <w:textAlignment w:val="auto"/>
              <w:rPr>
                <w:rFonts w:hint="eastAsia" w:ascii="宋体" w:hAnsi="宋体" w:eastAsia="宋体" w:cs="宋体"/>
                <w:strike w:val="0"/>
                <w:dstrike w:val="0"/>
                <w:color w:val="auto"/>
                <w:kern w:val="2"/>
                <w:sz w:val="24"/>
                <w:szCs w:val="24"/>
                <w:highlight w:val="none"/>
                <w:lang w:val="en-US" w:eastAsia="zh-CN" w:bidi="ar-SA"/>
              </w:rPr>
            </w:pPr>
            <w:r>
              <w:rPr>
                <w:rFonts w:hint="eastAsia" w:ascii="宋体" w:hAnsi="宋体" w:cs="宋体"/>
                <w:strike w:val="0"/>
                <w:dstrike w:val="0"/>
                <w:color w:val="auto"/>
                <w:kern w:val="2"/>
                <w:sz w:val="24"/>
                <w:szCs w:val="24"/>
                <w:highlight w:val="none"/>
                <w:lang w:val="en-US" w:eastAsia="zh-CN" w:bidi="ar-SA"/>
              </w:rPr>
              <w:t>☑</w:t>
            </w:r>
            <w:r>
              <w:rPr>
                <w:rFonts w:hint="eastAsia" w:ascii="宋体" w:hAnsi="宋体" w:eastAsia="宋体" w:cs="宋体"/>
                <w:strike w:val="0"/>
                <w:dstrike w:val="0"/>
                <w:color w:val="auto"/>
                <w:kern w:val="2"/>
                <w:sz w:val="24"/>
                <w:szCs w:val="24"/>
                <w:highlight w:val="none"/>
                <w:lang w:val="en-US" w:eastAsia="zh-CN" w:bidi="ar-SA"/>
              </w:rPr>
              <w:t>不允许</w:t>
            </w:r>
          </w:p>
          <w:p w14:paraId="535B6A41">
            <w:pPr>
              <w:keepNext w:val="0"/>
              <w:keepLines w:val="0"/>
              <w:widowControl w:val="0"/>
              <w:suppressLineNumbers w:val="0"/>
              <w:snapToGrid w:val="0"/>
              <w:spacing w:before="0" w:beforeAutospacing="0" w:after="0" w:afterAutospacing="0" w:line="360" w:lineRule="auto"/>
              <w:ind w:left="103" w:right="0"/>
              <w:jc w:val="left"/>
              <w:textAlignment w:val="auto"/>
              <w:rPr>
                <w:rFonts w:hint="eastAsia" w:ascii="宋体" w:hAnsi="宋体" w:eastAsia="宋体" w:cs="宋体"/>
                <w:strike w:val="0"/>
                <w:dstrike w:val="0"/>
                <w:color w:val="auto"/>
                <w:kern w:val="2"/>
                <w:sz w:val="24"/>
                <w:szCs w:val="24"/>
                <w:highlight w:val="none"/>
                <w:lang w:val="en-US" w:eastAsia="zh-CN" w:bidi="ar-SA"/>
              </w:rPr>
            </w:pPr>
            <w:r>
              <w:rPr>
                <w:rFonts w:hint="eastAsia" w:ascii="宋体" w:hAnsi="宋体" w:cs="宋体"/>
                <w:strike w:val="0"/>
                <w:dstrike w:val="0"/>
                <w:color w:val="auto"/>
                <w:kern w:val="2"/>
                <w:sz w:val="24"/>
                <w:szCs w:val="24"/>
                <w:highlight w:val="none"/>
                <w:lang w:val="en-US" w:eastAsia="zh-CN" w:bidi="ar-SA"/>
              </w:rPr>
              <w:t>□</w:t>
            </w:r>
            <w:r>
              <w:rPr>
                <w:rFonts w:hint="eastAsia" w:ascii="宋体" w:hAnsi="宋体" w:eastAsia="宋体" w:cs="宋体"/>
                <w:strike w:val="0"/>
                <w:dstrike w:val="0"/>
                <w:color w:val="auto"/>
                <w:kern w:val="2"/>
                <w:sz w:val="24"/>
                <w:szCs w:val="24"/>
                <w:highlight w:val="none"/>
                <w:lang w:val="en-US" w:eastAsia="zh-CN" w:bidi="ar-SA"/>
              </w:rPr>
              <w:t>允许，具体要求：</w:t>
            </w:r>
          </w:p>
          <w:p w14:paraId="5B7C9F6C">
            <w:pPr>
              <w:keepNext w:val="0"/>
              <w:keepLines w:val="0"/>
              <w:widowControl w:val="0"/>
              <w:suppressLineNumbers w:val="0"/>
              <w:tabs>
                <w:tab w:val="left" w:pos="4214"/>
              </w:tabs>
              <w:snapToGrid w:val="0"/>
              <w:spacing w:before="0" w:beforeAutospacing="0" w:after="0" w:afterAutospacing="0" w:line="360" w:lineRule="auto"/>
              <w:ind w:left="0" w:right="0"/>
              <w:jc w:val="left"/>
              <w:textAlignment w:val="auto"/>
              <w:rPr>
                <w:rFonts w:hint="eastAsia" w:ascii="宋体" w:hAnsi="宋体" w:eastAsia="宋体" w:cs="宋体"/>
                <w:strike w:val="0"/>
                <w:dstrike w:val="0"/>
                <w:color w:val="auto"/>
                <w:kern w:val="2"/>
                <w:sz w:val="24"/>
                <w:szCs w:val="24"/>
                <w:highlight w:val="none"/>
                <w:lang w:val="en-US" w:eastAsia="zh-CN" w:bidi="ar-SA"/>
              </w:rPr>
            </w:pPr>
            <w:r>
              <w:rPr>
                <w:rFonts w:hint="eastAsia" w:ascii="宋体" w:hAnsi="宋体" w:eastAsia="宋体" w:cs="宋体"/>
                <w:strike w:val="0"/>
                <w:dstrike w:val="0"/>
                <w:color w:val="auto"/>
                <w:spacing w:val="-1"/>
                <w:kern w:val="2"/>
                <w:sz w:val="24"/>
                <w:szCs w:val="24"/>
                <w:highlight w:val="none"/>
                <w:lang w:val="en-US" w:eastAsia="zh-CN" w:bidi="ar-SA"/>
              </w:rPr>
              <w:t>（1）可以分包履行的具体内容：</w:t>
            </w:r>
            <w:r>
              <w:rPr>
                <w:rFonts w:hint="eastAsia" w:ascii="宋体" w:hAnsi="宋体" w:eastAsia="宋体" w:cs="宋体"/>
                <w:strike w:val="0"/>
                <w:dstrike w:val="0"/>
                <w:color w:val="auto"/>
                <w:kern w:val="2"/>
                <w:sz w:val="24"/>
                <w:szCs w:val="24"/>
                <w:highlight w:val="none"/>
                <w:u w:val="single"/>
                <w:lang w:val="en-US" w:eastAsia="zh-CN" w:bidi="ar-SA"/>
              </w:rPr>
              <w:t xml:space="preserve">  </w:t>
            </w:r>
            <w:r>
              <w:rPr>
                <w:rFonts w:hint="eastAsia" w:ascii="宋体" w:hAnsi="宋体" w:cs="宋体"/>
                <w:strike w:val="0"/>
                <w:dstrike w:val="0"/>
                <w:color w:val="auto"/>
                <w:kern w:val="2"/>
                <w:sz w:val="24"/>
                <w:szCs w:val="24"/>
                <w:highlight w:val="none"/>
                <w:u w:val="single"/>
                <w:lang w:val="en-US" w:eastAsia="zh-CN" w:bidi="ar-SA"/>
              </w:rPr>
              <w:t>/</w:t>
            </w:r>
            <w:r>
              <w:rPr>
                <w:rFonts w:hint="eastAsia" w:ascii="宋体" w:hAnsi="宋体" w:eastAsia="宋体" w:cs="宋体"/>
                <w:strike w:val="0"/>
                <w:dstrike w:val="0"/>
                <w:color w:val="auto"/>
                <w:kern w:val="2"/>
                <w:sz w:val="24"/>
                <w:szCs w:val="24"/>
                <w:highlight w:val="none"/>
                <w:u w:val="single"/>
                <w:lang w:val="en-US" w:eastAsia="zh-CN" w:bidi="ar-SA"/>
              </w:rPr>
              <w:t xml:space="preserve">  </w:t>
            </w:r>
            <w:r>
              <w:rPr>
                <w:rFonts w:hint="eastAsia" w:ascii="宋体" w:hAnsi="宋体" w:eastAsia="宋体" w:cs="宋体"/>
                <w:strike w:val="0"/>
                <w:dstrike w:val="0"/>
                <w:color w:val="auto"/>
                <w:kern w:val="2"/>
                <w:sz w:val="24"/>
                <w:szCs w:val="24"/>
                <w:highlight w:val="none"/>
                <w:lang w:val="en-US" w:eastAsia="zh-CN" w:bidi="ar-SA"/>
              </w:rPr>
              <w:t>；</w:t>
            </w:r>
          </w:p>
          <w:p w14:paraId="5B654F13">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strike w:val="0"/>
                <w:dstrike w:val="0"/>
                <w:color w:val="auto"/>
                <w:spacing w:val="-1"/>
                <w:sz w:val="24"/>
                <w:szCs w:val="24"/>
                <w:highlight w:val="none"/>
                <w:lang w:val="en-US" w:eastAsia="zh-CN" w:bidi="ar-SA"/>
              </w:rPr>
              <w:t>（2）其他要求：</w:t>
            </w:r>
            <w:r>
              <w:rPr>
                <w:rFonts w:hint="eastAsia" w:ascii="宋体" w:hAnsi="宋体" w:eastAsia="宋体" w:cs="宋体"/>
                <w:strike w:val="0"/>
                <w:dstrike w:val="0"/>
                <w:color w:val="auto"/>
                <w:sz w:val="24"/>
                <w:szCs w:val="24"/>
                <w:highlight w:val="none"/>
                <w:u w:val="single"/>
                <w:lang w:val="en-US" w:eastAsia="zh-CN" w:bidi="ar-SA"/>
              </w:rPr>
              <w:t xml:space="preserve">  </w:t>
            </w:r>
            <w:r>
              <w:rPr>
                <w:rFonts w:hint="eastAsia" w:ascii="宋体" w:hAnsi="宋体" w:cs="宋体"/>
                <w:strike w:val="0"/>
                <w:dstrike w:val="0"/>
                <w:color w:val="auto"/>
                <w:sz w:val="24"/>
                <w:szCs w:val="24"/>
                <w:highlight w:val="none"/>
                <w:u w:val="single"/>
                <w:lang w:val="en-US" w:eastAsia="zh-CN" w:bidi="ar-SA"/>
              </w:rPr>
              <w:t>/</w:t>
            </w:r>
            <w:r>
              <w:rPr>
                <w:rFonts w:hint="eastAsia" w:ascii="宋体" w:hAnsi="宋体" w:eastAsia="宋体" w:cs="宋体"/>
                <w:strike w:val="0"/>
                <w:dstrike w:val="0"/>
                <w:color w:val="auto"/>
                <w:sz w:val="24"/>
                <w:szCs w:val="24"/>
                <w:highlight w:val="none"/>
                <w:u w:val="single"/>
                <w:lang w:val="en-US" w:eastAsia="zh-CN" w:bidi="ar-SA"/>
              </w:rPr>
              <w:t xml:space="preserve">  </w:t>
            </w:r>
            <w:r>
              <w:rPr>
                <w:rFonts w:hint="eastAsia" w:ascii="宋体" w:hAnsi="宋体" w:eastAsia="宋体" w:cs="宋体"/>
                <w:strike w:val="0"/>
                <w:dstrike w:val="0"/>
                <w:color w:val="auto"/>
                <w:sz w:val="24"/>
                <w:szCs w:val="24"/>
                <w:highlight w:val="none"/>
                <w:lang w:val="en-US" w:eastAsia="zh-CN" w:bidi="ar-SA"/>
              </w:rPr>
              <w:t>。</w:t>
            </w:r>
            <w:r>
              <w:rPr>
                <w:rFonts w:hint="eastAsia" w:ascii="宋体" w:hAnsi="宋体" w:eastAsia="宋体" w:cs="宋体"/>
                <w:strike w:val="0"/>
                <w:dstrike w:val="0"/>
                <w:color w:val="auto"/>
                <w:sz w:val="24"/>
                <w:szCs w:val="24"/>
                <w:highlight w:val="none"/>
                <w:u w:val="none"/>
                <w:lang w:val="en-US" w:eastAsia="zh-CN" w:bidi="ar-SA"/>
              </w:rPr>
              <w:t xml:space="preserve">  </w:t>
            </w:r>
          </w:p>
        </w:tc>
      </w:tr>
      <w:tr w14:paraId="2E7B9A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3CCE7E5B">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en-US" w:eastAsia="zh-CN" w:bidi="ar-SA"/>
              </w:rPr>
            </w:pPr>
          </w:p>
        </w:tc>
        <w:tc>
          <w:tcPr>
            <w:tcW w:w="2169" w:type="dxa"/>
            <w:tcMar>
              <w:left w:w="113" w:type="dxa"/>
              <w:right w:w="113" w:type="dxa"/>
            </w:tcMar>
            <w:vAlign w:val="center"/>
          </w:tcPr>
          <w:p w14:paraId="3CB7BCA5">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标段划分</w:t>
            </w:r>
          </w:p>
        </w:tc>
        <w:tc>
          <w:tcPr>
            <w:tcW w:w="6895" w:type="dxa"/>
            <w:tcMar>
              <w:left w:w="113" w:type="dxa"/>
              <w:right w:w="113" w:type="dxa"/>
            </w:tcMar>
            <w:vAlign w:val="center"/>
          </w:tcPr>
          <w:p w14:paraId="68493847">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b w:val="0"/>
                <w:bCs w:val="0"/>
                <w:color w:val="auto"/>
                <w:sz w:val="24"/>
                <w:szCs w:val="24"/>
                <w:highlight w:val="none"/>
                <w:u w:val="single"/>
                <w:lang w:val="en-US" w:eastAsia="zh-CN" w:bidi="ar-SA"/>
              </w:rPr>
              <w:t xml:space="preserve"> </w:t>
            </w:r>
            <w:r>
              <w:rPr>
                <w:rFonts w:hint="eastAsia" w:ascii="宋体" w:hAnsi="宋体" w:cs="宋体"/>
                <w:b w:val="0"/>
                <w:bCs w:val="0"/>
                <w:color w:val="auto"/>
                <w:sz w:val="24"/>
                <w:szCs w:val="24"/>
                <w:highlight w:val="none"/>
                <w:u w:val="single"/>
                <w:lang w:val="en-US" w:eastAsia="zh-CN" w:bidi="ar-SA"/>
              </w:rPr>
              <w:t>一</w:t>
            </w:r>
            <w:r>
              <w:rPr>
                <w:rFonts w:hint="eastAsia" w:ascii="宋体" w:hAnsi="宋体" w:eastAsia="宋体" w:cs="宋体"/>
                <w:b w:val="0"/>
                <w:bCs w:val="0"/>
                <w:color w:val="auto"/>
                <w:sz w:val="24"/>
                <w:szCs w:val="24"/>
                <w:highlight w:val="none"/>
                <w:u w:val="single"/>
                <w:lang w:val="en-US" w:eastAsia="zh-CN" w:bidi="ar-SA"/>
              </w:rPr>
              <w:t xml:space="preserve"> </w:t>
            </w:r>
            <w:r>
              <w:rPr>
                <w:rFonts w:hint="eastAsia" w:ascii="宋体" w:hAnsi="宋体" w:eastAsia="宋体" w:cs="宋体"/>
                <w:color w:val="auto"/>
                <w:sz w:val="24"/>
                <w:szCs w:val="24"/>
                <w:highlight w:val="none"/>
                <w:lang w:val="en-US" w:eastAsia="zh-CN" w:bidi="ar-SA"/>
              </w:rPr>
              <w:t>个标段</w:t>
            </w:r>
          </w:p>
          <w:p w14:paraId="7A679ECF">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本项目如划分多个标段，供应商可以对本项目的其中一个标段进行响应，也可同时对多个标段进行响应。</w:t>
            </w:r>
          </w:p>
          <w:p w14:paraId="5E329182">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textAlignment w:val="auto"/>
              <w:rPr>
                <w:rFonts w:hint="eastAsia" w:ascii="宋体" w:hAnsi="宋体" w:eastAsia="宋体" w:cs="宋体"/>
                <w:b w:val="0"/>
                <w:bCs w:val="0"/>
                <w:color w:val="auto"/>
                <w:kern w:val="0"/>
                <w:sz w:val="24"/>
                <w:szCs w:val="28"/>
                <w:highlight w:val="none"/>
                <w:lang w:val="en-US" w:eastAsia="zh-CN" w:bidi="ar-SA"/>
              </w:rPr>
            </w:pPr>
            <w:r>
              <w:rPr>
                <w:rFonts w:hint="eastAsia" w:ascii="宋体" w:hAnsi="宋体" w:eastAsia="宋体" w:cs="宋体"/>
                <w:b w:val="0"/>
                <w:bCs w:val="0"/>
                <w:color w:val="auto"/>
                <w:kern w:val="0"/>
                <w:sz w:val="24"/>
                <w:szCs w:val="28"/>
                <w:highlight w:val="none"/>
                <w:lang w:val="en-US" w:eastAsia="zh-CN" w:bidi="ar-SA"/>
              </w:rPr>
              <w:t>供应商同时对多个标段进行</w:t>
            </w:r>
            <w:r>
              <w:rPr>
                <w:rFonts w:hint="eastAsia" w:ascii="宋体" w:hAnsi="宋体" w:eastAsia="宋体" w:cs="宋体"/>
                <w:color w:val="auto"/>
                <w:sz w:val="24"/>
                <w:szCs w:val="24"/>
                <w:highlight w:val="none"/>
                <w:lang w:val="en-US" w:eastAsia="zh-CN" w:bidi="ar-SA"/>
              </w:rPr>
              <w:t>响应</w:t>
            </w:r>
            <w:r>
              <w:rPr>
                <w:rFonts w:hint="eastAsia" w:ascii="宋体" w:hAnsi="宋体" w:eastAsia="宋体" w:cs="宋体"/>
                <w:b w:val="0"/>
                <w:bCs w:val="0"/>
                <w:color w:val="auto"/>
                <w:kern w:val="0"/>
                <w:sz w:val="24"/>
                <w:szCs w:val="28"/>
                <w:highlight w:val="none"/>
                <w:lang w:val="en-US" w:eastAsia="zh-CN" w:bidi="ar-SA"/>
              </w:rPr>
              <w:t>的成交标段数规定：</w:t>
            </w:r>
          </w:p>
          <w:p w14:paraId="5C2ED21C">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textAlignment w:val="auto"/>
              <w:rPr>
                <w:rFonts w:hint="eastAsia" w:ascii="宋体" w:hAnsi="宋体" w:eastAsia="宋体" w:cs="宋体"/>
                <w:b w:val="0"/>
                <w:bCs w:val="0"/>
                <w:color w:val="auto"/>
                <w:kern w:val="0"/>
                <w:sz w:val="24"/>
                <w:szCs w:val="28"/>
                <w:highlight w:val="none"/>
                <w:lang w:val="en-US" w:eastAsia="zh-CN" w:bidi="ar-SA"/>
              </w:rPr>
            </w:pPr>
            <w:r>
              <w:rPr>
                <w:rFonts w:hint="eastAsia" w:ascii="宋体" w:hAnsi="宋体" w:cs="宋体"/>
                <w:strike w:val="0"/>
                <w:dstrike w:val="0"/>
                <w:color w:val="auto"/>
                <w:kern w:val="2"/>
                <w:sz w:val="24"/>
                <w:szCs w:val="24"/>
                <w:highlight w:val="none"/>
                <w:lang w:val="en-US" w:eastAsia="zh-CN" w:bidi="ar-SA"/>
              </w:rPr>
              <w:t>□</w:t>
            </w:r>
            <w:r>
              <w:rPr>
                <w:rFonts w:hint="eastAsia" w:ascii="宋体" w:hAnsi="宋体" w:eastAsia="宋体" w:cs="宋体"/>
                <w:color w:val="auto"/>
                <w:sz w:val="24"/>
                <w:szCs w:val="24"/>
                <w:highlight w:val="none"/>
                <w:lang w:val="en-US" w:eastAsia="zh-CN" w:bidi="ar-SA"/>
              </w:rPr>
              <w:t>每个</w:t>
            </w:r>
            <w:r>
              <w:rPr>
                <w:rFonts w:hint="eastAsia" w:ascii="宋体" w:hAnsi="宋体" w:eastAsia="宋体" w:cs="宋体"/>
                <w:b w:val="0"/>
                <w:bCs w:val="0"/>
                <w:color w:val="auto"/>
                <w:kern w:val="0"/>
                <w:sz w:val="24"/>
                <w:szCs w:val="28"/>
                <w:highlight w:val="none"/>
                <w:lang w:val="en-US" w:eastAsia="zh-CN" w:bidi="ar-SA"/>
              </w:rPr>
              <w:t>供应商</w:t>
            </w:r>
            <w:r>
              <w:rPr>
                <w:rFonts w:hint="eastAsia" w:ascii="宋体" w:hAnsi="宋体" w:eastAsia="宋体" w:cs="宋体"/>
                <w:color w:val="auto"/>
                <w:sz w:val="24"/>
                <w:szCs w:val="24"/>
                <w:highlight w:val="none"/>
                <w:lang w:val="en-US" w:eastAsia="zh-CN" w:bidi="ar-SA"/>
              </w:rPr>
              <w:t>允许作为多个标段排序第一的供应商。</w:t>
            </w:r>
          </w:p>
          <w:p w14:paraId="1354CDF5">
            <w:pPr>
              <w:keepNext w:val="0"/>
              <w:keepLines w:val="0"/>
              <w:widowControl w:val="0"/>
              <w:suppressLineNumbers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bidi="ar-SA"/>
              </w:rPr>
            </w:pPr>
            <w:r>
              <w:rPr>
                <w:rFonts w:hint="eastAsia" w:ascii="宋体" w:hAnsi="宋体" w:cs="宋体"/>
                <w:strike w:val="0"/>
                <w:dstrike w:val="0"/>
                <w:color w:val="auto"/>
                <w:kern w:val="2"/>
                <w:sz w:val="24"/>
                <w:szCs w:val="24"/>
                <w:highlight w:val="none"/>
                <w:lang w:val="en-US" w:eastAsia="zh-CN" w:bidi="ar-SA"/>
              </w:rPr>
              <w:t>□</w:t>
            </w:r>
            <w:r>
              <w:rPr>
                <w:rFonts w:hint="eastAsia" w:ascii="宋体" w:hAnsi="宋体" w:eastAsia="宋体" w:cs="宋体"/>
                <w:color w:val="auto"/>
                <w:sz w:val="24"/>
                <w:szCs w:val="24"/>
                <w:highlight w:val="none"/>
                <w:lang w:val="en-US" w:eastAsia="zh-CN" w:bidi="ar-SA"/>
              </w:rPr>
              <w:t>每个</w:t>
            </w:r>
            <w:r>
              <w:rPr>
                <w:rFonts w:hint="eastAsia" w:ascii="宋体" w:hAnsi="宋体" w:eastAsia="宋体" w:cs="宋体"/>
                <w:b w:val="0"/>
                <w:bCs w:val="0"/>
                <w:color w:val="auto"/>
                <w:kern w:val="0"/>
                <w:sz w:val="24"/>
                <w:szCs w:val="28"/>
                <w:highlight w:val="none"/>
                <w:lang w:val="en-US" w:eastAsia="zh-CN" w:bidi="ar-SA"/>
              </w:rPr>
              <w:t>供应商</w:t>
            </w:r>
            <w:r>
              <w:rPr>
                <w:rFonts w:hint="eastAsia" w:ascii="宋体" w:hAnsi="宋体" w:eastAsia="宋体" w:cs="宋体"/>
                <w:color w:val="auto"/>
                <w:sz w:val="24"/>
                <w:szCs w:val="24"/>
                <w:highlight w:val="none"/>
                <w:lang w:val="en-US" w:eastAsia="zh-CN" w:bidi="ar-SA"/>
              </w:rPr>
              <w:t>只允许作为一个标段排序第一的供应商，若同时为多个标段排序第一的供应商，则只能作为本项目成交价较高标段的排序第一的供应商，若多个标段的成交价相同，则由供应商自行选择一个标段作为排名第一的成交候选人。（其他标段的成交候选人排序按所在标段排序由高到低依次递补）</w:t>
            </w:r>
          </w:p>
        </w:tc>
      </w:tr>
      <w:tr w14:paraId="529C9B4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4FCD26D8">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en-US" w:eastAsia="zh-CN" w:bidi="ar-SA"/>
              </w:rPr>
            </w:pPr>
          </w:p>
        </w:tc>
        <w:tc>
          <w:tcPr>
            <w:tcW w:w="2169" w:type="dxa"/>
            <w:tcMar>
              <w:left w:w="113" w:type="dxa"/>
              <w:right w:w="113" w:type="dxa"/>
            </w:tcMar>
            <w:vAlign w:val="center"/>
          </w:tcPr>
          <w:p w14:paraId="5A5F0233">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成交候</w:t>
            </w:r>
            <w:r>
              <w:rPr>
                <w:rFonts w:hint="eastAsia" w:ascii="宋体" w:hAnsi="宋体" w:eastAsia="宋体" w:cs="宋体"/>
                <w:bCs/>
                <w:color w:val="auto"/>
                <w:sz w:val="24"/>
                <w:szCs w:val="24"/>
                <w:highlight w:val="none"/>
                <w:lang w:val="en-US" w:eastAsia="zh-CN" w:bidi="ar-SA"/>
              </w:rPr>
              <w:t>选供应商</w:t>
            </w:r>
            <w:r>
              <w:rPr>
                <w:rFonts w:hint="eastAsia" w:ascii="宋体" w:hAnsi="宋体" w:eastAsia="宋体" w:cs="宋体"/>
                <w:sz w:val="24"/>
                <w:szCs w:val="24"/>
                <w:highlight w:val="none"/>
                <w:lang w:val="en-US" w:eastAsia="zh-CN" w:bidi="ar-SA"/>
              </w:rPr>
              <w:t>的推荐</w:t>
            </w:r>
          </w:p>
        </w:tc>
        <w:tc>
          <w:tcPr>
            <w:tcW w:w="6895" w:type="dxa"/>
            <w:tcMar>
              <w:left w:w="113" w:type="dxa"/>
              <w:right w:w="113" w:type="dxa"/>
            </w:tcMar>
            <w:vAlign w:val="center"/>
          </w:tcPr>
          <w:p w14:paraId="1F87972D">
            <w:pPr>
              <w:keepNext w:val="0"/>
              <w:keepLines w:val="0"/>
              <w:widowControl w:val="0"/>
              <w:suppressLineNumbers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bCs/>
                <w:color w:val="auto"/>
                <w:sz w:val="24"/>
                <w:szCs w:val="24"/>
                <w:highlight w:val="none"/>
                <w:lang w:val="en-US" w:eastAsia="zh-CN" w:bidi="ar-SA"/>
              </w:rPr>
            </w:pPr>
            <w:r>
              <w:rPr>
                <w:rFonts w:hint="eastAsia" w:ascii="宋体" w:hAnsi="宋体" w:eastAsia="宋体" w:cs="宋体"/>
                <w:bCs/>
                <w:color w:val="auto"/>
                <w:sz w:val="24"/>
                <w:szCs w:val="24"/>
                <w:highlight w:val="none"/>
                <w:lang w:val="en-US" w:eastAsia="zh-CN" w:bidi="ar-SA"/>
              </w:rPr>
              <w:t>磋商小组应当根据综合评分情况，按照评审得分由高到低顺序推荐</w:t>
            </w:r>
            <w:r>
              <w:rPr>
                <w:rFonts w:hint="eastAsia" w:ascii="宋体" w:hAnsi="宋体" w:eastAsia="宋体" w:cs="宋体"/>
                <w:strike w:val="0"/>
                <w:dstrike w:val="0"/>
                <w:color w:val="auto"/>
                <w:sz w:val="24"/>
                <w:szCs w:val="24"/>
                <w:highlight w:val="none"/>
                <w:u w:val="single"/>
                <w:lang w:val="en-US" w:eastAsia="zh-CN" w:bidi="ar-SA"/>
              </w:rPr>
              <w:t xml:space="preserve"> </w:t>
            </w:r>
            <w:r>
              <w:rPr>
                <w:rFonts w:hint="eastAsia" w:ascii="宋体" w:hAnsi="宋体" w:cs="宋体"/>
                <w:strike w:val="0"/>
                <w:dstrike w:val="0"/>
                <w:color w:val="auto"/>
                <w:sz w:val="24"/>
                <w:szCs w:val="24"/>
                <w:highlight w:val="none"/>
                <w:u w:val="single"/>
                <w:lang w:val="en-US" w:eastAsia="zh-CN" w:bidi="ar-SA"/>
              </w:rPr>
              <w:t>3</w:t>
            </w:r>
            <w:r>
              <w:rPr>
                <w:rFonts w:hint="eastAsia" w:ascii="宋体" w:hAnsi="宋体" w:eastAsia="宋体" w:cs="宋体"/>
                <w:strike w:val="0"/>
                <w:dstrike w:val="0"/>
                <w:color w:val="auto"/>
                <w:sz w:val="24"/>
                <w:szCs w:val="24"/>
                <w:highlight w:val="none"/>
                <w:u w:val="single"/>
                <w:lang w:val="en-US" w:eastAsia="zh-CN" w:bidi="ar-SA"/>
              </w:rPr>
              <w:t xml:space="preserve"> </w:t>
            </w:r>
            <w:r>
              <w:rPr>
                <w:rFonts w:hint="eastAsia" w:ascii="宋体" w:hAnsi="宋体" w:eastAsia="宋体" w:cs="宋体"/>
                <w:bCs/>
                <w:color w:val="auto"/>
                <w:sz w:val="24"/>
                <w:szCs w:val="24"/>
                <w:highlight w:val="none"/>
                <w:lang w:val="en-US" w:eastAsia="zh-CN" w:bidi="ar-SA"/>
              </w:rPr>
              <w:t>名成交候</w:t>
            </w:r>
            <w:r>
              <w:rPr>
                <w:rFonts w:hint="eastAsia" w:ascii="宋体" w:hAnsi="宋体" w:eastAsia="宋体" w:cs="宋体"/>
                <w:kern w:val="0"/>
                <w:sz w:val="24"/>
                <w:szCs w:val="24"/>
                <w:highlight w:val="none"/>
                <w:lang w:val="en-US" w:eastAsia="zh-CN" w:bidi="ar-SA"/>
              </w:rPr>
              <w:t>选供应商，</w:t>
            </w:r>
            <w:r>
              <w:rPr>
                <w:rFonts w:hint="eastAsia" w:ascii="宋体" w:hAnsi="宋体" w:eastAsia="宋体" w:cs="宋体"/>
                <w:bCs/>
                <w:color w:val="auto"/>
                <w:sz w:val="24"/>
                <w:szCs w:val="24"/>
                <w:highlight w:val="none"/>
                <w:lang w:val="en-US" w:eastAsia="zh-CN" w:bidi="ar-SA"/>
              </w:rPr>
              <w:t>并编写评审报告。</w:t>
            </w:r>
          </w:p>
          <w:p w14:paraId="43F97C68">
            <w:pPr>
              <w:keepNext w:val="0"/>
              <w:keepLines w:val="0"/>
              <w:widowControl w:val="0"/>
              <w:suppressLineNumbers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b/>
                <w:bCs/>
                <w:color w:val="auto"/>
                <w:sz w:val="24"/>
                <w:szCs w:val="24"/>
                <w:highlight w:val="none"/>
                <w:lang w:val="en-US" w:eastAsia="zh-CN" w:bidi="ar-SA"/>
              </w:rPr>
            </w:pPr>
            <w:r>
              <w:rPr>
                <w:rFonts w:hint="eastAsia" w:ascii="宋体" w:hAnsi="宋体" w:eastAsia="宋体" w:cs="宋体"/>
                <w:sz w:val="24"/>
                <w:szCs w:val="24"/>
                <w:highlight w:val="none"/>
                <w:lang w:val="en-US" w:eastAsia="zh-CN" w:bidi="ar"/>
              </w:rPr>
              <w:t>评审得分相同的，按照最后报价由低到高的顺序推荐。</w:t>
            </w:r>
            <w:r>
              <w:rPr>
                <w:rFonts w:hint="eastAsia" w:ascii="宋体" w:hAnsi="宋体" w:eastAsia="宋体" w:cs="宋体"/>
                <w:bCs/>
                <w:kern w:val="2"/>
                <w:sz w:val="24"/>
                <w:szCs w:val="24"/>
                <w:highlight w:val="none"/>
                <w:lang w:val="en-US" w:eastAsia="zh-CN" w:bidi="ar"/>
              </w:rPr>
              <w:t>若仍相同，</w:t>
            </w:r>
            <w:r>
              <w:rPr>
                <w:rFonts w:hint="eastAsia" w:ascii="宋体" w:hAnsi="宋体" w:eastAsia="宋体" w:cs="宋体"/>
                <w:sz w:val="24"/>
                <w:szCs w:val="24"/>
                <w:highlight w:val="none"/>
                <w:lang w:val="en-US" w:eastAsia="zh-CN" w:bidi="ar"/>
              </w:rPr>
              <w:t>按照评分项中</w:t>
            </w:r>
            <w:r>
              <w:rPr>
                <w:rFonts w:hint="eastAsia" w:ascii="宋体" w:hAnsi="宋体" w:eastAsia="宋体" w:cs="宋体"/>
                <w:sz w:val="24"/>
                <w:szCs w:val="24"/>
                <w:highlight w:val="none"/>
                <w:u w:val="single"/>
                <w:lang w:val="en-US" w:eastAsia="zh-CN" w:bidi="ar"/>
              </w:rPr>
              <w:t xml:space="preserve"> 实施方案 </w:t>
            </w:r>
            <w:r>
              <w:rPr>
                <w:rFonts w:hint="eastAsia" w:ascii="宋体" w:hAnsi="宋体" w:eastAsia="宋体" w:cs="宋体"/>
                <w:sz w:val="24"/>
                <w:szCs w:val="24"/>
                <w:highlight w:val="none"/>
                <w:lang w:val="en-US" w:eastAsia="zh-CN" w:bidi="ar"/>
              </w:rPr>
              <w:t>指标优劣顺序推荐。</w:t>
            </w:r>
          </w:p>
        </w:tc>
      </w:tr>
      <w:tr w14:paraId="229140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3B303241">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en-US" w:eastAsia="zh-CN" w:bidi="ar-SA"/>
              </w:rPr>
            </w:pPr>
          </w:p>
        </w:tc>
        <w:tc>
          <w:tcPr>
            <w:tcW w:w="2169" w:type="dxa"/>
            <w:tcMar>
              <w:left w:w="113" w:type="dxa"/>
              <w:right w:w="113" w:type="dxa"/>
            </w:tcMar>
            <w:vAlign w:val="center"/>
          </w:tcPr>
          <w:p w14:paraId="4BBD6A09">
            <w:pPr>
              <w:keepNext w:val="0"/>
              <w:keepLines w:val="0"/>
              <w:widowControl w:val="0"/>
              <w:suppressLineNumbers w:val="0"/>
              <w:snapToGrid w:val="0"/>
              <w:spacing w:before="0" w:beforeAutospacing="0" w:after="0" w:afterAutospacing="0" w:line="360" w:lineRule="auto"/>
              <w:ind w:left="0" w:right="0"/>
              <w:jc w:val="both"/>
              <w:textAlignment w:val="auto"/>
              <w:rPr>
                <w:rFonts w:hint="eastAsia" w:ascii="宋体" w:hAnsi="宋体" w:eastAsia="宋体" w:cs="宋体"/>
                <w:b/>
                <w:bCs/>
                <w:kern w:val="0"/>
                <w:sz w:val="28"/>
                <w:szCs w:val="28"/>
                <w:highlight w:val="none"/>
                <w:lang w:val="en-US" w:eastAsia="zh-CN" w:bidi="ar-SA"/>
              </w:rPr>
            </w:pPr>
            <w:r>
              <w:rPr>
                <w:rFonts w:hint="eastAsia" w:ascii="宋体" w:hAnsi="宋体" w:eastAsia="宋体" w:cs="宋体"/>
                <w:color w:val="000000"/>
                <w:kern w:val="0"/>
                <w:sz w:val="24"/>
                <w:szCs w:val="24"/>
                <w:highlight w:val="none"/>
                <w:lang w:val="en-US" w:eastAsia="zh-CN"/>
              </w:rPr>
              <w:t>确定成交供应商</w:t>
            </w:r>
          </w:p>
        </w:tc>
        <w:tc>
          <w:tcPr>
            <w:tcW w:w="6895" w:type="dxa"/>
            <w:tcMar>
              <w:left w:w="113" w:type="dxa"/>
              <w:right w:w="113" w:type="dxa"/>
            </w:tcMar>
            <w:vAlign w:val="center"/>
          </w:tcPr>
          <w:p w14:paraId="0580F72C">
            <w:pPr>
              <w:keepNext w:val="0"/>
              <w:keepLines w:val="0"/>
              <w:widowControl/>
              <w:suppressLineNumbers w:val="0"/>
              <w:snapToGrid w:val="0"/>
              <w:spacing w:before="0" w:beforeAutospacing="0" w:after="0" w:afterAutospacing="0" w:line="360" w:lineRule="auto"/>
              <w:ind w:left="0" w:right="0"/>
              <w:jc w:val="left"/>
              <w:textAlignment w:val="auto"/>
              <w:rPr>
                <w:rFonts w:hint="eastAsia" w:ascii="宋体" w:hAnsi="宋体" w:eastAsia="宋体" w:cs="宋体"/>
                <w:b w:val="0"/>
                <w:bCs w:val="0"/>
                <w:color w:val="auto"/>
                <w:kern w:val="0"/>
                <w:sz w:val="24"/>
                <w:szCs w:val="28"/>
                <w:highlight w:val="none"/>
                <w:lang w:val="en-US" w:eastAsia="zh-CN" w:bidi="ar-SA"/>
              </w:rPr>
            </w:pPr>
            <w:r>
              <w:rPr>
                <w:rFonts w:hint="eastAsia" w:ascii="宋体" w:hAnsi="宋体" w:eastAsia="宋体"/>
                <w:b w:val="0"/>
                <w:color w:val="auto"/>
                <w:sz w:val="24"/>
                <w:highlight w:val="none"/>
              </w:rPr>
              <w:t>确定成交供应商：</w:t>
            </w:r>
          </w:p>
          <w:p w14:paraId="5EA301AF">
            <w:pPr>
              <w:keepNext w:val="0"/>
              <w:keepLines w:val="0"/>
              <w:widowControl/>
              <w:suppressLineNumbers w:val="0"/>
              <w:snapToGrid w:val="0"/>
              <w:spacing w:before="0" w:beforeAutospacing="0" w:after="0" w:afterAutospacing="0" w:line="360" w:lineRule="auto"/>
              <w:ind w:left="0" w:right="0"/>
              <w:jc w:val="left"/>
              <w:textAlignment w:val="auto"/>
              <w:rPr>
                <w:rFonts w:hint="eastAsia" w:ascii="宋体" w:hAnsi="宋体" w:eastAsia="宋体" w:cs="宋体"/>
                <w:color w:val="000000"/>
                <w:kern w:val="0"/>
                <w:sz w:val="24"/>
                <w:szCs w:val="24"/>
                <w:highlight w:val="none"/>
                <w:lang w:val="en-US" w:eastAsia="zh-CN"/>
              </w:rPr>
            </w:pPr>
            <w:r>
              <w:rPr>
                <w:rFonts w:hint="eastAsia" w:ascii="宋体" w:hAnsi="宋体" w:eastAsia="宋体"/>
                <w:b w:val="0"/>
                <w:bCs/>
                <w:color w:val="auto"/>
                <w:sz w:val="24"/>
                <w:highlight w:val="none"/>
              </w:rPr>
              <w:sym w:font="Wingdings" w:char="00FE"/>
            </w:r>
            <w:r>
              <w:rPr>
                <w:rFonts w:hint="eastAsia" w:ascii="宋体" w:hAnsi="宋体" w:eastAsia="宋体"/>
                <w:b w:val="0"/>
                <w:color w:val="auto"/>
                <w:sz w:val="24"/>
                <w:highlight w:val="none"/>
              </w:rPr>
              <w:t xml:space="preserve">采购人委托磋商小组确定 </w:t>
            </w:r>
            <w:r>
              <w:rPr>
                <w:rFonts w:ascii="宋体" w:hAnsi="宋体" w:eastAsia="宋体"/>
                <w:b w:val="0"/>
                <w:color w:val="auto"/>
                <w:sz w:val="24"/>
                <w:highlight w:val="none"/>
              </w:rPr>
              <w:t xml:space="preserve">   </w:t>
            </w:r>
            <w:r>
              <w:rPr>
                <w:rFonts w:hint="eastAsia" w:ascii="宋体" w:hAnsi="宋体" w:eastAsia="宋体"/>
                <w:b w:val="0"/>
                <w:color w:val="auto"/>
                <w:sz w:val="24"/>
                <w:highlight w:val="none"/>
              </w:rPr>
              <w:t xml:space="preserve"> □采购人确定</w:t>
            </w:r>
          </w:p>
        </w:tc>
      </w:tr>
      <w:tr w14:paraId="047F844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22F517E4">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en-US" w:eastAsia="zh-CN" w:bidi="ar-SA"/>
              </w:rPr>
            </w:pPr>
          </w:p>
        </w:tc>
        <w:tc>
          <w:tcPr>
            <w:tcW w:w="2169" w:type="dxa"/>
            <w:tcMar>
              <w:left w:w="113" w:type="dxa"/>
              <w:right w:w="113" w:type="dxa"/>
            </w:tcMar>
            <w:vAlign w:val="center"/>
          </w:tcPr>
          <w:p w14:paraId="47B9AF7E">
            <w:pPr>
              <w:keepNext w:val="0"/>
              <w:keepLines w:val="0"/>
              <w:widowControl w:val="0"/>
              <w:suppressLineNumbers w:val="0"/>
              <w:snapToGrid w:val="0"/>
              <w:spacing w:before="0" w:beforeAutospacing="0" w:after="0" w:afterAutospacing="0" w:line="360" w:lineRule="auto"/>
              <w:ind w:left="0" w:right="0"/>
              <w:jc w:val="both"/>
              <w:textAlignment w:val="auto"/>
              <w:rPr>
                <w:rFonts w:hint="eastAsia" w:ascii="宋体" w:hAnsi="宋体" w:eastAsia="宋体" w:cs="宋体"/>
                <w:b w:val="0"/>
                <w:bCs/>
                <w:kern w:val="0"/>
                <w:sz w:val="24"/>
                <w:szCs w:val="28"/>
                <w:highlight w:val="none"/>
                <w:lang w:val="en-US" w:eastAsia="zh-CN" w:bidi="ar-SA"/>
              </w:rPr>
            </w:pPr>
            <w:r>
              <w:rPr>
                <w:rFonts w:hint="eastAsia" w:ascii="宋体" w:hAnsi="宋体" w:eastAsia="宋体" w:cs="宋体"/>
                <w:b w:val="0"/>
                <w:bCs/>
                <w:kern w:val="0"/>
                <w:sz w:val="24"/>
                <w:szCs w:val="28"/>
                <w:highlight w:val="none"/>
                <w:lang w:val="en-US" w:eastAsia="zh-CN" w:bidi="ar-SA"/>
              </w:rPr>
              <w:t>随成交结果公告同时公告的成交供应商的响应文件内容</w:t>
            </w:r>
          </w:p>
        </w:tc>
        <w:tc>
          <w:tcPr>
            <w:tcW w:w="6895" w:type="dxa"/>
            <w:tcMar>
              <w:left w:w="113" w:type="dxa"/>
              <w:right w:w="113" w:type="dxa"/>
            </w:tcMar>
            <w:vAlign w:val="center"/>
          </w:tcPr>
          <w:p w14:paraId="3500957B">
            <w:pPr>
              <w:keepNext w:val="0"/>
              <w:keepLines w:val="0"/>
              <w:widowControl w:val="0"/>
              <w:suppressLineNumbers w:val="0"/>
              <w:snapToGrid w:val="0"/>
              <w:spacing w:before="0" w:beforeAutospacing="0" w:after="0" w:afterAutospacing="0" w:line="360" w:lineRule="auto"/>
              <w:ind w:left="0" w:right="0"/>
              <w:jc w:val="both"/>
              <w:textAlignment w:val="auto"/>
              <w:rPr>
                <w:rFonts w:hint="eastAsia" w:ascii="宋体" w:hAnsi="宋体" w:eastAsia="宋体" w:cs="宋体"/>
                <w:b w:val="0"/>
                <w:bCs/>
                <w:kern w:val="0"/>
                <w:sz w:val="24"/>
                <w:szCs w:val="28"/>
                <w:highlight w:val="none"/>
                <w:u w:val="none"/>
                <w:lang w:val="en-US" w:eastAsia="zh-CN" w:bidi="ar-SA"/>
              </w:rPr>
            </w:pPr>
            <w:r>
              <w:rPr>
                <w:rFonts w:hint="eastAsia" w:ascii="宋体" w:hAnsi="宋体" w:eastAsia="宋体" w:cs="宋体"/>
                <w:b w:val="0"/>
                <w:bCs/>
                <w:kern w:val="0"/>
                <w:sz w:val="24"/>
                <w:szCs w:val="28"/>
                <w:highlight w:val="none"/>
                <w:u w:val="none"/>
                <w:lang w:val="en-US" w:eastAsia="zh-CN" w:bidi="ar-SA"/>
              </w:rPr>
              <w:t>（1）业绩一览表；（如有）</w:t>
            </w:r>
          </w:p>
          <w:p w14:paraId="76F0FD25">
            <w:pPr>
              <w:keepNext w:val="0"/>
              <w:keepLines w:val="0"/>
              <w:widowControl w:val="0"/>
              <w:suppressLineNumbers w:val="0"/>
              <w:snapToGrid w:val="0"/>
              <w:spacing w:before="0" w:beforeAutospacing="0" w:after="0" w:afterAutospacing="0" w:line="360" w:lineRule="auto"/>
              <w:ind w:left="0" w:right="0"/>
              <w:jc w:val="both"/>
              <w:textAlignment w:val="auto"/>
              <w:rPr>
                <w:rFonts w:hint="eastAsia" w:ascii="宋体" w:hAnsi="宋体" w:eastAsia="宋体" w:cs="宋体"/>
                <w:b w:val="0"/>
                <w:bCs/>
                <w:kern w:val="0"/>
                <w:sz w:val="24"/>
                <w:szCs w:val="28"/>
                <w:highlight w:val="none"/>
                <w:u w:val="none"/>
                <w:lang w:val="en-US" w:eastAsia="zh-CN" w:bidi="ar-SA"/>
              </w:rPr>
            </w:pPr>
            <w:r>
              <w:rPr>
                <w:rFonts w:hint="eastAsia" w:ascii="宋体" w:hAnsi="宋体" w:eastAsia="宋体" w:cs="宋体"/>
                <w:b w:val="0"/>
                <w:bCs/>
                <w:kern w:val="0"/>
                <w:sz w:val="24"/>
                <w:szCs w:val="28"/>
                <w:highlight w:val="none"/>
                <w:u w:val="none"/>
                <w:lang w:val="en-US" w:eastAsia="zh-CN" w:bidi="ar-SA"/>
              </w:rPr>
              <w:t>（2）中小企业声明函；（如有）</w:t>
            </w:r>
          </w:p>
          <w:p w14:paraId="5D5F6179">
            <w:pPr>
              <w:keepNext w:val="0"/>
              <w:keepLines w:val="0"/>
              <w:widowControl w:val="0"/>
              <w:suppressLineNumbers w:val="0"/>
              <w:snapToGrid w:val="0"/>
              <w:spacing w:before="0" w:beforeAutospacing="0" w:after="0" w:afterAutospacing="0" w:line="360" w:lineRule="auto"/>
              <w:ind w:left="0" w:right="0"/>
              <w:jc w:val="both"/>
              <w:textAlignment w:val="auto"/>
              <w:rPr>
                <w:rFonts w:hint="eastAsia" w:ascii="宋体" w:hAnsi="宋体" w:eastAsia="宋体" w:cs="宋体"/>
                <w:b w:val="0"/>
                <w:bCs/>
                <w:kern w:val="0"/>
                <w:sz w:val="24"/>
                <w:szCs w:val="28"/>
                <w:highlight w:val="none"/>
                <w:u w:val="none"/>
                <w:lang w:val="en-US" w:eastAsia="zh-CN" w:bidi="ar-SA"/>
              </w:rPr>
            </w:pPr>
            <w:r>
              <w:rPr>
                <w:rFonts w:hint="eastAsia" w:ascii="宋体" w:hAnsi="宋体" w:eastAsia="宋体" w:cs="宋体"/>
                <w:b w:val="0"/>
                <w:bCs/>
                <w:kern w:val="0"/>
                <w:sz w:val="24"/>
                <w:szCs w:val="28"/>
                <w:highlight w:val="none"/>
                <w:u w:val="none"/>
                <w:lang w:val="en-US" w:eastAsia="zh-CN" w:bidi="ar-SA"/>
              </w:rPr>
              <w:t>（3）残疾人福利性单位声明函；（如有）</w:t>
            </w:r>
          </w:p>
          <w:p w14:paraId="41FD6F66">
            <w:pPr>
              <w:keepNext w:val="0"/>
              <w:keepLines w:val="0"/>
              <w:widowControl w:val="0"/>
              <w:suppressLineNumbers w:val="0"/>
              <w:snapToGrid w:val="0"/>
              <w:spacing w:before="0" w:beforeAutospacing="0" w:after="0" w:afterAutospacing="0" w:line="360" w:lineRule="auto"/>
              <w:ind w:left="0" w:right="0"/>
              <w:jc w:val="both"/>
              <w:textAlignment w:val="auto"/>
              <w:rPr>
                <w:rFonts w:hint="eastAsia" w:ascii="宋体" w:hAnsi="宋体" w:eastAsia="宋体" w:cs="宋体"/>
                <w:b w:val="0"/>
                <w:bCs/>
                <w:kern w:val="0"/>
                <w:sz w:val="24"/>
                <w:szCs w:val="28"/>
                <w:highlight w:val="none"/>
                <w:u w:val="none"/>
                <w:lang w:val="en-US" w:eastAsia="zh-CN" w:bidi="ar-SA"/>
              </w:rPr>
            </w:pPr>
            <w:r>
              <w:rPr>
                <w:rFonts w:hint="eastAsia" w:ascii="宋体" w:hAnsi="宋体" w:eastAsia="宋体" w:cs="宋体"/>
                <w:b w:val="0"/>
                <w:bCs/>
                <w:kern w:val="0"/>
                <w:sz w:val="24"/>
                <w:szCs w:val="28"/>
                <w:highlight w:val="none"/>
                <w:u w:val="none"/>
                <w:lang w:val="en-US" w:eastAsia="zh-CN" w:bidi="ar-SA"/>
              </w:rPr>
              <w:t>（4）主要标的一览表；</w:t>
            </w:r>
          </w:p>
          <w:p w14:paraId="541993A3">
            <w:pPr>
              <w:keepNext w:val="0"/>
              <w:keepLines w:val="0"/>
              <w:widowControl w:val="0"/>
              <w:suppressLineNumbers w:val="0"/>
              <w:snapToGrid w:val="0"/>
              <w:spacing w:before="0" w:beforeAutospacing="0" w:after="0" w:afterAutospacing="0" w:line="360" w:lineRule="auto"/>
              <w:ind w:left="0" w:right="0"/>
              <w:jc w:val="both"/>
              <w:textAlignment w:val="auto"/>
              <w:rPr>
                <w:rFonts w:hint="eastAsia" w:ascii="宋体" w:hAnsi="宋体" w:eastAsia="宋体" w:cs="宋体"/>
                <w:b w:val="0"/>
                <w:bCs w:val="0"/>
                <w:kern w:val="0"/>
                <w:sz w:val="24"/>
                <w:szCs w:val="24"/>
                <w:highlight w:val="none"/>
                <w:lang w:val="en-US" w:eastAsia="zh-CN" w:bidi="ar-SA"/>
              </w:rPr>
            </w:pPr>
            <w:r>
              <w:rPr>
                <w:rFonts w:hint="eastAsia" w:ascii="宋体" w:hAnsi="宋体" w:eastAsia="宋体" w:cs="宋体"/>
                <w:b w:val="0"/>
                <w:sz w:val="24"/>
                <w:highlight w:val="none"/>
                <w:u w:val="none"/>
                <w:lang w:val="en-US" w:eastAsia="zh-CN"/>
              </w:rPr>
              <w:t>（5）</w:t>
            </w:r>
            <w:r>
              <w:rPr>
                <w:rFonts w:hint="eastAsia" w:ascii="宋体" w:hAnsi="宋体" w:eastAsia="宋体" w:cs="宋体"/>
                <w:b w:val="0"/>
                <w:bCs/>
                <w:kern w:val="0"/>
                <w:sz w:val="24"/>
                <w:szCs w:val="28"/>
                <w:highlight w:val="none"/>
                <w:u w:val="none"/>
                <w:lang w:val="en-US" w:eastAsia="zh-CN" w:bidi="ar-SA"/>
              </w:rPr>
              <w:t>竞争性磋商文件中规定进行公示的其他内容。（如有）</w:t>
            </w:r>
          </w:p>
        </w:tc>
      </w:tr>
      <w:tr w14:paraId="4BEA51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27ED0636">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zh-CN" w:eastAsia="zh-CN" w:bidi="ar-SA"/>
              </w:rPr>
            </w:pPr>
          </w:p>
        </w:tc>
        <w:tc>
          <w:tcPr>
            <w:tcW w:w="2169" w:type="dxa"/>
            <w:tcMar>
              <w:left w:w="113" w:type="dxa"/>
              <w:right w:w="113" w:type="dxa"/>
            </w:tcMar>
            <w:vAlign w:val="center"/>
          </w:tcPr>
          <w:p w14:paraId="67B1A5BB">
            <w:pPr>
              <w:keepNext w:val="0"/>
              <w:keepLines w:val="0"/>
              <w:suppressLineNumbers w:val="0"/>
              <w:wordWrap w:val="0"/>
              <w:snapToGrid w:val="0"/>
              <w:spacing w:before="0" w:beforeAutospacing="0" w:after="0" w:afterAutospacing="0" w:line="360" w:lineRule="auto"/>
              <w:ind w:left="0" w:right="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磋商响应保证金</w:t>
            </w:r>
          </w:p>
        </w:tc>
        <w:tc>
          <w:tcPr>
            <w:tcW w:w="6895" w:type="dxa"/>
            <w:tcMar>
              <w:left w:w="113" w:type="dxa"/>
              <w:right w:w="113" w:type="dxa"/>
            </w:tcMar>
            <w:vAlign w:val="center"/>
          </w:tcPr>
          <w:p w14:paraId="77F25499">
            <w:pPr>
              <w:keepNext w:val="0"/>
              <w:keepLines w:val="0"/>
              <w:suppressLineNumbers w:val="0"/>
              <w:snapToGrid w:val="0"/>
              <w:spacing w:before="0" w:beforeAutospacing="0" w:after="0" w:afterAutospacing="0" w:line="360" w:lineRule="auto"/>
              <w:ind w:left="0" w:right="0"/>
              <w:textAlignment w:val="auto"/>
              <w:rPr>
                <w:rFonts w:hint="eastAsia" w:ascii="宋体" w:hAnsi="宋体" w:eastAsia="宋体" w:cs="宋体"/>
                <w:color w:val="auto"/>
                <w:sz w:val="24"/>
                <w:szCs w:val="24"/>
                <w:highlight w:val="none"/>
              </w:rPr>
            </w:pPr>
            <w:r>
              <w:rPr>
                <w:rFonts w:hint="eastAsia" w:ascii="宋体" w:hAnsi="宋体" w:eastAsia="宋体" w:cs="宋体"/>
                <w:b w:val="0"/>
                <w:bCs/>
                <w:color w:val="auto"/>
                <w:kern w:val="0"/>
                <w:sz w:val="24"/>
                <w:szCs w:val="28"/>
                <w:highlight w:val="none"/>
                <w:lang w:val="en-US" w:eastAsia="zh-CN" w:bidi="ar-SA"/>
              </w:rPr>
              <w:t>免收</w:t>
            </w:r>
          </w:p>
        </w:tc>
      </w:tr>
      <w:tr w14:paraId="467AF3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10860F82">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zh-CN" w:eastAsia="zh-CN" w:bidi="ar-SA"/>
              </w:rPr>
            </w:pPr>
          </w:p>
        </w:tc>
        <w:tc>
          <w:tcPr>
            <w:tcW w:w="2169" w:type="dxa"/>
            <w:tcMar>
              <w:left w:w="113" w:type="dxa"/>
              <w:right w:w="113" w:type="dxa"/>
            </w:tcMar>
            <w:vAlign w:val="center"/>
          </w:tcPr>
          <w:p w14:paraId="4E3AC6BC">
            <w:pPr>
              <w:keepNext w:val="0"/>
              <w:keepLines w:val="0"/>
              <w:suppressLineNumbers w:val="0"/>
              <w:wordWrap w:val="0"/>
              <w:snapToGrid w:val="0"/>
              <w:spacing w:before="0" w:beforeAutospacing="0" w:after="0" w:afterAutospacing="0" w:line="360" w:lineRule="auto"/>
              <w:ind w:left="0" w:right="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履约保证金</w:t>
            </w:r>
          </w:p>
        </w:tc>
        <w:tc>
          <w:tcPr>
            <w:tcW w:w="6895" w:type="dxa"/>
            <w:tcMar>
              <w:left w:w="113" w:type="dxa"/>
              <w:right w:w="113" w:type="dxa"/>
            </w:tcMar>
            <w:vAlign w:val="center"/>
          </w:tcPr>
          <w:p w14:paraId="42B3E70B">
            <w:pPr>
              <w:keepNext w:val="0"/>
              <w:keepLines w:val="0"/>
              <w:widowControl w:val="0"/>
              <w:suppressLineNumbers w:val="0"/>
              <w:snapToGrid w:val="0"/>
              <w:spacing w:before="0" w:beforeAutospacing="0" w:after="0" w:afterAutospacing="0" w:line="360" w:lineRule="auto"/>
              <w:ind w:left="0" w:right="0"/>
              <w:jc w:val="both"/>
              <w:textAlignment w:val="auto"/>
              <w:rPr>
                <w:rFonts w:hint="eastAsia" w:ascii="宋体" w:hAnsi="宋体" w:eastAsia="宋体" w:cs="宋体"/>
                <w:b w:val="0"/>
                <w:bCs/>
                <w:color w:val="auto"/>
                <w:kern w:val="0"/>
                <w:sz w:val="24"/>
                <w:szCs w:val="28"/>
                <w:highlight w:val="none"/>
                <w:lang w:val="en-US" w:eastAsia="zh-CN" w:bidi="ar-SA"/>
              </w:rPr>
            </w:pPr>
            <w:r>
              <w:rPr>
                <w:rFonts w:hint="eastAsia" w:ascii="宋体" w:hAnsi="宋体" w:eastAsia="宋体" w:cs="宋体"/>
                <w:b w:val="0"/>
                <w:bCs/>
                <w:color w:val="auto"/>
                <w:kern w:val="0"/>
                <w:sz w:val="24"/>
                <w:szCs w:val="28"/>
                <w:highlight w:val="none"/>
                <w:lang w:val="en-US" w:eastAsia="zh-CN" w:bidi="ar-SA"/>
              </w:rPr>
              <w:t>□免收</w:t>
            </w:r>
          </w:p>
          <w:p w14:paraId="04105F8E">
            <w:pPr>
              <w:keepNext w:val="0"/>
              <w:keepLines w:val="0"/>
              <w:widowControl w:val="0"/>
              <w:suppressLineNumbers w:val="0"/>
              <w:snapToGrid w:val="0"/>
              <w:spacing w:before="0" w:beforeAutospacing="0" w:after="0" w:afterAutospacing="0" w:line="360" w:lineRule="auto"/>
              <w:ind w:left="0" w:right="0"/>
              <w:jc w:val="both"/>
              <w:textAlignment w:val="auto"/>
              <w:rPr>
                <w:rFonts w:hint="eastAsia" w:ascii="宋体" w:hAnsi="宋体" w:eastAsia="宋体" w:cs="宋体"/>
                <w:b w:val="0"/>
                <w:bCs/>
                <w:color w:val="auto"/>
                <w:kern w:val="0"/>
                <w:sz w:val="24"/>
                <w:szCs w:val="28"/>
                <w:highlight w:val="none"/>
                <w:lang w:val="en-US" w:eastAsia="zh-CN" w:bidi="ar-SA"/>
              </w:rPr>
            </w:pPr>
            <w:r>
              <w:rPr>
                <w:rFonts w:hint="eastAsia" w:ascii="宋体" w:hAnsi="宋体" w:cs="宋体"/>
                <w:b w:val="0"/>
                <w:bCs/>
                <w:color w:val="auto"/>
                <w:kern w:val="0"/>
                <w:sz w:val="24"/>
                <w:szCs w:val="28"/>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成交供应商应向采购人提交合同价的</w:t>
            </w:r>
            <w:r>
              <w:rPr>
                <w:rFonts w:hint="eastAsia" w:ascii="宋体" w:hAnsi="宋体" w:eastAsia="宋体" w:cs="宋体"/>
                <w:b w:val="0"/>
                <w:bCs w:val="0"/>
                <w:color w:val="auto"/>
                <w:kern w:val="0"/>
                <w:sz w:val="24"/>
                <w:szCs w:val="24"/>
                <w:highlight w:val="none"/>
                <w:u w:val="single"/>
                <w:lang w:val="en-US" w:eastAsia="zh-CN" w:bidi="ar-SA"/>
              </w:rPr>
              <w:t xml:space="preserve"> </w:t>
            </w:r>
            <w:r>
              <w:rPr>
                <w:rFonts w:hint="eastAsia" w:ascii="宋体" w:hAnsi="宋体" w:cs="宋体"/>
                <w:b w:val="0"/>
                <w:bCs w:val="0"/>
                <w:color w:val="auto"/>
                <w:kern w:val="0"/>
                <w:sz w:val="24"/>
                <w:szCs w:val="24"/>
                <w:highlight w:val="none"/>
                <w:u w:val="single"/>
                <w:lang w:val="en-US" w:eastAsia="zh-CN" w:bidi="ar-SA"/>
              </w:rPr>
              <w:t>2</w:t>
            </w:r>
            <w:r>
              <w:rPr>
                <w:rFonts w:hint="eastAsia" w:ascii="宋体" w:hAnsi="宋体" w:eastAsia="宋体" w:cs="宋体"/>
                <w:b w:val="0"/>
                <w:bCs w:val="0"/>
                <w:color w:val="auto"/>
                <w:kern w:val="0"/>
                <w:sz w:val="24"/>
                <w:szCs w:val="24"/>
                <w:highlight w:val="none"/>
                <w:u w:val="single"/>
                <w:lang w:val="en-US" w:eastAsia="zh-CN" w:bidi="ar-SA"/>
              </w:rPr>
              <w:t xml:space="preserve"> </w:t>
            </w:r>
            <w:r>
              <w:rPr>
                <w:rFonts w:hint="eastAsia" w:ascii="宋体" w:hAnsi="宋体" w:eastAsia="宋体" w:cs="宋体"/>
                <w:b w:val="0"/>
                <w:bCs w:val="0"/>
                <w:color w:val="auto"/>
                <w:kern w:val="0"/>
                <w:sz w:val="24"/>
                <w:szCs w:val="24"/>
                <w:highlight w:val="none"/>
                <w:lang w:val="en-US" w:eastAsia="zh-CN" w:bidi="ar-SA"/>
              </w:rPr>
              <w:t>%</w:t>
            </w:r>
            <w:r>
              <w:rPr>
                <w:rFonts w:hint="eastAsia" w:ascii="宋体" w:hAnsi="宋体" w:eastAsia="宋体" w:cs="宋体"/>
                <w:b w:val="0"/>
                <w:bCs/>
                <w:color w:val="0000FF"/>
                <w:kern w:val="0"/>
                <w:sz w:val="24"/>
                <w:szCs w:val="28"/>
                <w:highlight w:val="none"/>
                <w:lang w:val="en-US" w:eastAsia="zh-CN" w:bidi="ar-SA"/>
              </w:rPr>
              <w:t>（</w:t>
            </w:r>
            <w:r>
              <w:rPr>
                <w:rFonts w:hint="eastAsia" w:ascii="宋体" w:hAnsi="宋体" w:eastAsia="宋体" w:cs="宋体"/>
                <w:b w:val="0"/>
                <w:bCs/>
                <w:i/>
                <w:iCs/>
                <w:color w:val="0000FF"/>
                <w:kern w:val="0"/>
                <w:sz w:val="24"/>
                <w:szCs w:val="28"/>
                <w:highlight w:val="none"/>
                <w:lang w:val="en-US" w:eastAsia="zh-CN" w:bidi="ar-SA"/>
              </w:rPr>
              <w:t>由采购人填写，货物、服务不超过2.5%，工程不超过2%</w:t>
            </w:r>
            <w:r>
              <w:rPr>
                <w:rFonts w:hint="eastAsia" w:ascii="宋体" w:hAnsi="宋体" w:eastAsia="宋体" w:cs="宋体"/>
                <w:b w:val="0"/>
                <w:bCs/>
                <w:color w:val="0000FF"/>
                <w:kern w:val="0"/>
                <w:sz w:val="24"/>
                <w:szCs w:val="28"/>
                <w:highlight w:val="none"/>
                <w:lang w:val="en-US" w:eastAsia="zh-CN" w:bidi="ar-SA"/>
              </w:rPr>
              <w:t>）</w:t>
            </w:r>
            <w:r>
              <w:rPr>
                <w:rFonts w:hint="eastAsia" w:ascii="宋体" w:hAnsi="宋体" w:eastAsia="宋体" w:cs="宋体"/>
                <w:b w:val="0"/>
                <w:bCs/>
                <w:color w:val="auto"/>
                <w:kern w:val="0"/>
                <w:sz w:val="24"/>
                <w:szCs w:val="28"/>
                <w:highlight w:val="none"/>
                <w:lang w:val="en-US" w:eastAsia="zh-CN" w:bidi="ar-SA"/>
              </w:rPr>
              <w:t>的履约保证金。具体要求如下：</w:t>
            </w:r>
          </w:p>
          <w:p w14:paraId="167F2C4E">
            <w:pPr>
              <w:keepNext w:val="0"/>
              <w:keepLines w:val="0"/>
              <w:widowControl w:val="0"/>
              <w:suppressLineNumbers w:val="0"/>
              <w:wordWrap w:val="0"/>
              <w:adjustRightInd w:val="0"/>
              <w:snapToGrid w:val="0"/>
              <w:spacing w:before="0" w:beforeAutospacing="0" w:after="0" w:afterAutospacing="0" w:line="400" w:lineRule="exact"/>
              <w:ind w:left="0" w:right="0" w:firstLine="0" w:firstLineChars="0"/>
              <w:textAlignment w:val="auto"/>
              <w:outlineLvl w:val="9"/>
              <w:rPr>
                <w:rFonts w:hint="eastAsia"/>
                <w:b w:val="0"/>
                <w:bCs w:val="0"/>
                <w:sz w:val="24"/>
                <w:szCs w:val="24"/>
                <w:highlight w:val="none"/>
                <w:lang w:val="en-US" w:eastAsia="zh-CN"/>
              </w:rPr>
            </w:pPr>
            <w:r>
              <w:rPr>
                <w:rFonts w:hint="eastAsia"/>
                <w:b w:val="0"/>
                <w:bCs w:val="0"/>
                <w:sz w:val="24"/>
                <w:szCs w:val="24"/>
                <w:highlight w:val="none"/>
                <w:lang w:val="en-US" w:eastAsia="zh-CN"/>
              </w:rPr>
              <w:t>1.缴纳</w:t>
            </w:r>
            <w:r>
              <w:rPr>
                <w:rFonts w:hint="eastAsia"/>
                <w:b w:val="0"/>
                <w:bCs w:val="0"/>
                <w:sz w:val="24"/>
                <w:szCs w:val="24"/>
                <w:highlight w:val="none"/>
              </w:rPr>
              <w:t>方式：</w:t>
            </w:r>
            <w:r>
              <w:rPr>
                <w:rFonts w:hint="eastAsia"/>
                <w:b w:val="0"/>
                <w:bCs w:val="0"/>
                <w:sz w:val="24"/>
                <w:szCs w:val="24"/>
                <w:highlight w:val="none"/>
                <w:lang w:val="en-US" w:eastAsia="zh-CN"/>
              </w:rPr>
              <w:t>中标人</w:t>
            </w:r>
            <w:r>
              <w:rPr>
                <w:rFonts w:hint="eastAsia"/>
                <w:b w:val="0"/>
                <w:bCs w:val="0"/>
                <w:sz w:val="24"/>
                <w:szCs w:val="24"/>
                <w:highlight w:val="none"/>
              </w:rPr>
              <w:t>可以通过转账、网银支付、汇票、支票、</w:t>
            </w:r>
            <w:r>
              <w:rPr>
                <w:rFonts w:hint="eastAsia" w:eastAsia="宋体"/>
                <w:b w:val="0"/>
                <w:bCs w:val="0"/>
                <w:sz w:val="24"/>
                <w:szCs w:val="24"/>
                <w:highlight w:val="none"/>
                <w:lang w:eastAsia="zh-CN"/>
              </w:rPr>
              <w:t>本票、</w:t>
            </w:r>
            <w:r>
              <w:rPr>
                <w:rFonts w:hint="eastAsia"/>
                <w:b w:val="0"/>
                <w:bCs w:val="0"/>
                <w:sz w:val="24"/>
                <w:szCs w:val="24"/>
                <w:highlight w:val="none"/>
              </w:rPr>
              <w:t>保险、保函等方式提交履约保</w:t>
            </w:r>
            <w:r>
              <w:rPr>
                <w:rFonts w:hint="eastAsia"/>
                <w:b w:val="0"/>
                <w:bCs w:val="0"/>
                <w:sz w:val="24"/>
                <w:szCs w:val="24"/>
                <w:highlight w:val="none"/>
                <w:lang w:val="en-US" w:eastAsia="en-US"/>
              </w:rPr>
              <w:t>证金。</w:t>
            </w:r>
          </w:p>
          <w:p w14:paraId="164AEC56">
            <w:pPr>
              <w:keepNext w:val="0"/>
              <w:keepLines w:val="0"/>
              <w:widowControl w:val="0"/>
              <w:suppressLineNumbers w:val="0"/>
              <w:wordWrap w:val="0"/>
              <w:adjustRightInd w:val="0"/>
              <w:snapToGrid w:val="0"/>
              <w:spacing w:before="0" w:beforeAutospacing="0" w:after="0" w:afterAutospacing="0" w:line="400" w:lineRule="exact"/>
              <w:ind w:left="0" w:right="0" w:firstLine="0" w:firstLineChars="0"/>
              <w:textAlignment w:val="auto"/>
              <w:outlineLvl w:val="9"/>
              <w:rPr>
                <w:rFonts w:hint="eastAsia"/>
                <w:b w:val="0"/>
                <w:bCs w:val="0"/>
                <w:sz w:val="24"/>
                <w:szCs w:val="24"/>
                <w:highlight w:val="none"/>
                <w:lang w:val="en-US" w:eastAsia="en-US"/>
              </w:rPr>
            </w:pPr>
            <w:r>
              <w:rPr>
                <w:rFonts w:hint="eastAsia"/>
                <w:b w:val="0"/>
                <w:bCs w:val="0"/>
                <w:sz w:val="24"/>
                <w:szCs w:val="24"/>
                <w:highlight w:val="none"/>
                <w:lang w:val="en-US" w:eastAsia="zh-CN"/>
              </w:rPr>
              <w:t>2.</w:t>
            </w:r>
            <w:r>
              <w:rPr>
                <w:rFonts w:hint="eastAsia"/>
                <w:b w:val="0"/>
                <w:bCs w:val="0"/>
                <w:sz w:val="24"/>
                <w:szCs w:val="24"/>
                <w:highlight w:val="none"/>
                <w:lang w:val="en-US" w:eastAsia="en-US"/>
              </w:rPr>
              <w:t>退还时间：履约验收后</w:t>
            </w:r>
            <w:r>
              <w:rPr>
                <w:rFonts w:hint="eastAsia"/>
                <w:b w:val="0"/>
                <w:bCs w:val="0"/>
                <w:sz w:val="24"/>
                <w:szCs w:val="24"/>
                <w:highlight w:val="none"/>
                <w:lang w:val="en-US" w:eastAsia="zh-CN"/>
              </w:rPr>
              <w:t>按照相关规定</w:t>
            </w:r>
            <w:r>
              <w:rPr>
                <w:rFonts w:hint="eastAsia"/>
                <w:b w:val="0"/>
                <w:bCs w:val="0"/>
                <w:sz w:val="24"/>
                <w:szCs w:val="24"/>
                <w:highlight w:val="none"/>
                <w:lang w:val="en-US" w:eastAsia="en-US"/>
              </w:rPr>
              <w:t>及时退还。</w:t>
            </w:r>
          </w:p>
          <w:p w14:paraId="23977653">
            <w:pPr>
              <w:keepNext w:val="0"/>
              <w:keepLines w:val="0"/>
              <w:widowControl w:val="0"/>
              <w:suppressLineNumbers w:val="0"/>
              <w:spacing w:before="0" w:beforeAutospacing="0" w:after="0" w:afterAutospacing="0" w:line="400" w:lineRule="exact"/>
              <w:ind w:left="0" w:right="0" w:firstLine="0" w:firstLineChars="0"/>
              <w:textAlignment w:val="auto"/>
              <w:outlineLvl w:val="9"/>
              <w:rPr>
                <w:rFonts w:ascii="宋体" w:hAnsi="宋体" w:eastAsia="宋体"/>
                <w:b w:val="0"/>
                <w:bCs w:val="0"/>
                <w:color w:val="auto"/>
                <w:kern w:val="0"/>
                <w:sz w:val="24"/>
                <w:szCs w:val="24"/>
                <w:highlight w:val="none"/>
              </w:rPr>
            </w:pPr>
            <w:r>
              <w:rPr>
                <w:rFonts w:hint="eastAsia" w:ascii="宋体" w:hAnsi="宋体" w:eastAsia="宋体"/>
                <w:b w:val="0"/>
                <w:bCs w:val="0"/>
                <w:color w:val="auto"/>
                <w:kern w:val="0"/>
                <w:sz w:val="24"/>
                <w:szCs w:val="24"/>
                <w:highlight w:val="none"/>
              </w:rPr>
              <w:t>注意事项：</w:t>
            </w:r>
          </w:p>
          <w:p w14:paraId="17E94A0A">
            <w:pPr>
              <w:keepNext w:val="0"/>
              <w:keepLines w:val="0"/>
              <w:widowControl w:val="0"/>
              <w:suppressLineNumbers w:val="0"/>
              <w:spacing w:before="0" w:beforeAutospacing="0" w:after="0" w:afterAutospacing="0" w:line="400" w:lineRule="exact"/>
              <w:ind w:left="0" w:right="0" w:firstLine="0" w:firstLineChars="0"/>
              <w:textAlignment w:val="auto"/>
              <w:outlineLvl w:val="9"/>
              <w:rPr>
                <w:rFonts w:ascii="宋体" w:hAnsi="宋体" w:eastAsia="宋体"/>
                <w:b w:val="0"/>
                <w:bCs w:val="0"/>
                <w:color w:val="auto"/>
                <w:kern w:val="0"/>
                <w:sz w:val="24"/>
                <w:szCs w:val="24"/>
                <w:highlight w:val="none"/>
              </w:rPr>
            </w:pPr>
            <w:r>
              <w:rPr>
                <w:rFonts w:hint="eastAsia" w:ascii="宋体" w:hAnsi="宋体" w:eastAsia="宋体"/>
                <w:b w:val="0"/>
                <w:bCs w:val="0"/>
                <w:color w:val="auto"/>
                <w:kern w:val="0"/>
                <w:sz w:val="24"/>
                <w:szCs w:val="24"/>
                <w:highlight w:val="none"/>
              </w:rPr>
              <w:t>（1）以上各类机构出具的以担保函、保证保险承担责任的方式均须满足无条件见索即付条件。</w:t>
            </w:r>
          </w:p>
          <w:p w14:paraId="26898D7D">
            <w:pPr>
              <w:keepNext w:val="0"/>
              <w:keepLines w:val="0"/>
              <w:suppressLineNumbers w:val="0"/>
              <w:snapToGrid w:val="0"/>
              <w:spacing w:before="0" w:beforeAutospacing="0" w:after="0" w:afterAutospacing="0" w:line="360" w:lineRule="auto"/>
              <w:ind w:left="0" w:right="0"/>
              <w:textAlignment w:val="auto"/>
              <w:rPr>
                <w:rFonts w:hint="eastAsia" w:ascii="宋体" w:hAnsi="宋体" w:eastAsia="宋体" w:cs="宋体"/>
                <w:color w:val="auto"/>
                <w:sz w:val="24"/>
                <w:szCs w:val="24"/>
                <w:highlight w:val="none"/>
                <w:lang w:val="en-US" w:eastAsia="zh-CN"/>
              </w:rPr>
            </w:pPr>
            <w:r>
              <w:rPr>
                <w:rFonts w:hint="eastAsia" w:ascii="宋体" w:hAnsi="宋体" w:eastAsia="宋体"/>
                <w:b w:val="0"/>
                <w:bCs w:val="0"/>
                <w:color w:val="auto"/>
                <w:kern w:val="0"/>
                <w:sz w:val="24"/>
                <w:szCs w:val="24"/>
                <w:highlight w:val="none"/>
              </w:rPr>
              <w:t>（2）以担保函、保证保险形式缴纳履约保证金的，受益人和收取单位须为采购人。</w:t>
            </w:r>
          </w:p>
        </w:tc>
      </w:tr>
      <w:tr w14:paraId="239CF7B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3A4280BD">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zh-CN" w:eastAsia="zh-CN" w:bidi="ar-SA"/>
              </w:rPr>
            </w:pPr>
          </w:p>
        </w:tc>
        <w:tc>
          <w:tcPr>
            <w:tcW w:w="2169" w:type="dxa"/>
            <w:tcMar>
              <w:left w:w="113" w:type="dxa"/>
              <w:right w:w="113" w:type="dxa"/>
            </w:tcMar>
            <w:vAlign w:val="center"/>
          </w:tcPr>
          <w:p w14:paraId="19FB1A42">
            <w:pPr>
              <w:keepNext w:val="0"/>
              <w:keepLines w:val="0"/>
              <w:widowControl w:val="0"/>
              <w:suppressLineNumbers w:val="0"/>
              <w:snapToGrid w:val="0"/>
              <w:spacing w:before="0" w:beforeAutospacing="0" w:after="0" w:afterAutospacing="0" w:line="360" w:lineRule="auto"/>
              <w:ind w:left="0" w:right="0"/>
              <w:jc w:val="both"/>
              <w:textAlignment w:val="auto"/>
              <w:rPr>
                <w:rFonts w:hint="eastAsia" w:ascii="宋体" w:hAnsi="宋体" w:eastAsia="宋体" w:cs="宋体"/>
                <w:spacing w:val="-1"/>
                <w:kern w:val="2"/>
                <w:sz w:val="24"/>
                <w:szCs w:val="24"/>
                <w:highlight w:val="none"/>
                <w:lang w:val="en-US" w:eastAsia="en-US" w:bidi="ar-SA"/>
              </w:rPr>
            </w:pPr>
            <w:r>
              <w:rPr>
                <w:rFonts w:hint="eastAsia" w:ascii="宋体" w:hAnsi="宋体" w:eastAsia="宋体" w:cs="宋体"/>
                <w:spacing w:val="-1"/>
                <w:kern w:val="2"/>
                <w:sz w:val="24"/>
                <w:szCs w:val="24"/>
                <w:highlight w:val="none"/>
                <w:lang w:val="en-US" w:eastAsia="en-US" w:bidi="ar-SA"/>
              </w:rPr>
              <w:t>现场考察</w:t>
            </w:r>
          </w:p>
        </w:tc>
        <w:tc>
          <w:tcPr>
            <w:tcW w:w="6895" w:type="dxa"/>
            <w:tcMar>
              <w:left w:w="113" w:type="dxa"/>
              <w:right w:w="113" w:type="dxa"/>
            </w:tcMar>
            <w:vAlign w:val="top"/>
          </w:tcPr>
          <w:p w14:paraId="0D018954">
            <w:pPr>
              <w:keepNext w:val="0"/>
              <w:keepLines w:val="0"/>
              <w:suppressLineNumbers w:val="0"/>
              <w:snapToGrid w:val="0"/>
              <w:spacing w:before="0" w:beforeAutospacing="0" w:after="0" w:afterAutospacing="0" w:line="360" w:lineRule="auto"/>
              <w:ind w:left="0" w:right="0"/>
              <w:jc w:val="left"/>
              <w:textAlignment w:val="auto"/>
              <w:rPr>
                <w:rFonts w:hint="eastAsia" w:ascii="宋体" w:hAnsi="宋体" w:eastAsia="宋体" w:cs="宋体"/>
                <w:color w:val="auto"/>
                <w:kern w:val="2"/>
                <w:sz w:val="24"/>
                <w:szCs w:val="24"/>
                <w:highlight w:val="none"/>
                <w:lang w:eastAsia="zh-CN"/>
              </w:rPr>
            </w:pPr>
            <w:r>
              <w:rPr>
                <w:rFonts w:hint="eastAsia" w:ascii="宋体" w:hAnsi="宋体" w:eastAsia="宋体" w:cs="宋体"/>
                <w:b w:val="0"/>
                <w:bCs w:val="0"/>
                <w:color w:val="auto"/>
                <w:sz w:val="24"/>
                <w:szCs w:val="24"/>
                <w:highlight w:val="none"/>
              </w:rPr>
              <w:sym w:font="Wingdings 2" w:char="0052"/>
            </w:r>
            <w:r>
              <w:rPr>
                <w:rFonts w:hint="eastAsia" w:ascii="宋体" w:hAnsi="宋体" w:eastAsia="宋体" w:cs="宋体"/>
                <w:color w:val="auto"/>
                <w:kern w:val="2"/>
                <w:sz w:val="24"/>
                <w:szCs w:val="24"/>
                <w:highlight w:val="none"/>
                <w:lang w:eastAsia="zh-CN"/>
              </w:rPr>
              <w:t>不组织，供应商应自行对供货现场和周围环境进行勘察，以获取编制响应文件和签署合同所需的资料。</w:t>
            </w:r>
          </w:p>
          <w:p w14:paraId="1BEFE467">
            <w:pPr>
              <w:keepNext w:val="0"/>
              <w:keepLines w:val="0"/>
              <w:suppressLineNumbers w:val="0"/>
              <w:snapToGrid w:val="0"/>
              <w:spacing w:before="0" w:beforeAutospacing="0" w:after="0" w:afterAutospacing="0" w:line="360" w:lineRule="auto"/>
              <w:ind w:left="0" w:right="0"/>
              <w:jc w:val="left"/>
              <w:textAlignment w:val="auto"/>
              <w:rPr>
                <w:rFonts w:hint="default" w:ascii="宋体" w:hAnsi="宋体" w:eastAsia="宋体" w:cs="宋体"/>
                <w:color w:val="auto"/>
                <w:kern w:val="2"/>
                <w:sz w:val="24"/>
                <w:szCs w:val="24"/>
                <w:highlight w:val="none"/>
                <w:u w:val="single"/>
                <w:lang w:val="en-US" w:eastAsia="zh-CN"/>
              </w:rPr>
            </w:pPr>
            <w:r>
              <w:rPr>
                <w:rFonts w:hint="eastAsia" w:ascii="宋体" w:hAnsi="宋体" w:eastAsia="宋体" w:cs="宋体"/>
                <w:color w:val="auto"/>
                <w:kern w:val="2"/>
                <w:sz w:val="24"/>
                <w:szCs w:val="24"/>
                <w:highlight w:val="none"/>
                <w:lang w:eastAsia="zh-CN"/>
              </w:rPr>
              <w:t>勘察现场的地址为：</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kern w:val="2"/>
                <w:sz w:val="24"/>
                <w:szCs w:val="24"/>
                <w:highlight w:val="none"/>
                <w:u w:val="single"/>
                <w:lang w:val="en-US" w:eastAsia="zh-CN" w:bidi="ar"/>
              </w:rPr>
              <w:t xml:space="preserve"> 铜陵市郊区</w:t>
            </w:r>
            <w:r>
              <w:rPr>
                <w:rFonts w:hint="eastAsia" w:ascii="宋体" w:hAnsi="宋体" w:eastAsia="宋体" w:cs="宋体"/>
                <w:color w:val="auto"/>
                <w:kern w:val="2"/>
                <w:sz w:val="24"/>
                <w:szCs w:val="24"/>
                <w:highlight w:val="none"/>
                <w:u w:val="single"/>
                <w:lang w:val="en-US" w:eastAsia="zh-CN"/>
              </w:rPr>
              <w:t xml:space="preserve">       </w:t>
            </w:r>
          </w:p>
          <w:p w14:paraId="5E6327CC">
            <w:pPr>
              <w:keepNext w:val="0"/>
              <w:keepLines w:val="0"/>
              <w:suppressLineNumbers w:val="0"/>
              <w:snapToGrid w:val="0"/>
              <w:spacing w:before="0" w:beforeAutospacing="0" w:after="0" w:afterAutospacing="0" w:line="360" w:lineRule="auto"/>
              <w:ind w:left="0" w:right="0"/>
              <w:jc w:val="left"/>
              <w:textAlignment w:val="auto"/>
              <w:rPr>
                <w:rFonts w:hint="default" w:ascii="宋体" w:hAnsi="宋体" w:eastAsia="宋体" w:cs="宋体"/>
                <w:color w:val="auto"/>
                <w:kern w:val="2"/>
                <w:sz w:val="24"/>
                <w:szCs w:val="24"/>
                <w:highlight w:val="none"/>
                <w:u w:val="single"/>
                <w:lang w:val="en-US" w:eastAsia="zh-CN"/>
              </w:rPr>
            </w:pPr>
            <w:r>
              <w:rPr>
                <w:rFonts w:hint="eastAsia" w:ascii="宋体" w:hAnsi="宋体" w:eastAsia="宋体" w:cs="宋体"/>
                <w:color w:val="auto"/>
                <w:kern w:val="2"/>
                <w:sz w:val="24"/>
                <w:szCs w:val="24"/>
                <w:highlight w:val="none"/>
                <w:lang w:eastAsia="zh-CN"/>
              </w:rPr>
              <w:t>联系人及联系方式：</w:t>
            </w:r>
            <w:r>
              <w:rPr>
                <w:rFonts w:hint="eastAsia" w:ascii="宋体" w:hAnsi="宋体" w:eastAsia="宋体" w:cs="宋体"/>
                <w:color w:val="auto"/>
                <w:kern w:val="2"/>
                <w:sz w:val="24"/>
                <w:szCs w:val="24"/>
                <w:highlight w:val="none"/>
                <w:u w:val="none"/>
                <w:lang w:val="en-US" w:eastAsia="zh-CN"/>
              </w:rPr>
              <w:t xml:space="preserve">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cs="宋体"/>
                <w:color w:val="auto"/>
                <w:kern w:val="2"/>
                <w:sz w:val="24"/>
                <w:szCs w:val="24"/>
                <w:highlight w:val="none"/>
                <w:u w:val="single"/>
                <w:lang w:val="en-US" w:eastAsia="zh-CN"/>
              </w:rPr>
              <w:t>/</w:t>
            </w:r>
            <w:r>
              <w:rPr>
                <w:rFonts w:hint="eastAsia" w:ascii="宋体" w:hAnsi="宋体" w:eastAsia="宋体" w:cs="宋体"/>
                <w:color w:val="auto"/>
                <w:kern w:val="2"/>
                <w:sz w:val="24"/>
                <w:szCs w:val="24"/>
                <w:highlight w:val="none"/>
                <w:u w:val="single"/>
                <w:lang w:val="en-US" w:eastAsia="zh-CN"/>
              </w:rPr>
              <w:t xml:space="preserve">     ；      </w:t>
            </w:r>
            <w:r>
              <w:rPr>
                <w:rFonts w:hint="eastAsia" w:ascii="宋体" w:hAnsi="宋体" w:cs="宋体"/>
                <w:color w:val="auto"/>
                <w:kern w:val="2"/>
                <w:sz w:val="24"/>
                <w:szCs w:val="24"/>
                <w:highlight w:val="none"/>
                <w:u w:val="single"/>
                <w:lang w:val="en-US" w:eastAsia="zh-CN"/>
              </w:rPr>
              <w:t>/</w:t>
            </w:r>
            <w:r>
              <w:rPr>
                <w:rFonts w:hint="eastAsia" w:ascii="宋体" w:hAnsi="宋体" w:eastAsia="宋体" w:cs="宋体"/>
                <w:color w:val="auto"/>
                <w:kern w:val="2"/>
                <w:sz w:val="24"/>
                <w:szCs w:val="24"/>
                <w:highlight w:val="none"/>
                <w:u w:val="single"/>
                <w:lang w:val="en-US" w:eastAsia="zh-CN"/>
              </w:rPr>
              <w:t xml:space="preserve">        </w:t>
            </w:r>
          </w:p>
          <w:p w14:paraId="6DFA50DF">
            <w:pPr>
              <w:keepNext w:val="0"/>
              <w:keepLines w:val="0"/>
              <w:suppressLineNumbers w:val="0"/>
              <w:snapToGrid w:val="0"/>
              <w:spacing w:before="0" w:beforeAutospacing="0" w:after="0" w:afterAutospacing="0" w:line="360" w:lineRule="auto"/>
              <w:ind w:left="0" w:right="0"/>
              <w:jc w:val="left"/>
              <w:textAlignment w:val="auto"/>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sym w:font="Wingdings 2" w:char="00A3"/>
            </w:r>
            <w:r>
              <w:rPr>
                <w:rFonts w:hint="eastAsia" w:ascii="宋体" w:hAnsi="宋体" w:eastAsia="宋体" w:cs="宋体"/>
                <w:color w:val="auto"/>
                <w:kern w:val="2"/>
                <w:sz w:val="24"/>
                <w:szCs w:val="24"/>
                <w:highlight w:val="none"/>
                <w:lang w:eastAsia="zh-CN"/>
              </w:rPr>
              <w:t>组织，考察时间：</w:t>
            </w:r>
            <w:r>
              <w:rPr>
                <w:rFonts w:hint="eastAsia" w:ascii="宋体" w:hAnsi="宋体" w:eastAsia="宋体" w:cs="宋体"/>
                <w:color w:val="auto"/>
                <w:spacing w:val="-1"/>
                <w:sz w:val="24"/>
                <w:szCs w:val="24"/>
                <w:highlight w:val="none"/>
                <w:u w:val="single"/>
                <w:lang w:val="en-US" w:eastAsia="zh-CN"/>
              </w:rPr>
              <w:t xml:space="preserve">  </w:t>
            </w:r>
            <w:r>
              <w:rPr>
                <w:rFonts w:hint="eastAsia" w:ascii="宋体" w:hAnsi="宋体" w:cs="宋体"/>
                <w:color w:val="auto"/>
                <w:kern w:val="2"/>
                <w:sz w:val="24"/>
                <w:szCs w:val="24"/>
                <w:highlight w:val="none"/>
                <w:u w:val="single"/>
                <w:lang w:val="en-US" w:eastAsia="zh-CN"/>
              </w:rPr>
              <w:t>/</w:t>
            </w:r>
            <w:r>
              <w:rPr>
                <w:rFonts w:hint="eastAsia" w:ascii="宋体" w:hAnsi="宋体" w:eastAsia="宋体" w:cs="宋体"/>
                <w:color w:val="auto"/>
                <w:spacing w:val="-1"/>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eastAsia="zh-CN"/>
              </w:rPr>
              <w:t>年</w:t>
            </w:r>
            <w:r>
              <w:rPr>
                <w:rFonts w:hint="eastAsia" w:ascii="宋体" w:hAnsi="宋体" w:eastAsia="宋体" w:cs="宋体"/>
                <w:color w:val="auto"/>
                <w:kern w:val="2"/>
                <w:sz w:val="24"/>
                <w:szCs w:val="24"/>
                <w:highlight w:val="none"/>
                <w:lang w:val="en-US" w:eastAsia="zh-CN"/>
              </w:rPr>
              <w:t xml:space="preserve"> </w:t>
            </w:r>
            <w:r>
              <w:rPr>
                <w:rFonts w:hint="eastAsia" w:ascii="宋体" w:hAnsi="宋体" w:eastAsia="宋体" w:cs="宋体"/>
                <w:color w:val="auto"/>
                <w:spacing w:val="-1"/>
                <w:sz w:val="24"/>
                <w:szCs w:val="24"/>
                <w:highlight w:val="none"/>
                <w:u w:val="single"/>
                <w:lang w:val="en-US" w:eastAsia="zh-CN"/>
              </w:rPr>
              <w:t xml:space="preserve">  </w:t>
            </w:r>
            <w:r>
              <w:rPr>
                <w:rFonts w:hint="eastAsia" w:ascii="宋体" w:hAnsi="宋体" w:cs="宋体"/>
                <w:color w:val="auto"/>
                <w:kern w:val="2"/>
                <w:sz w:val="24"/>
                <w:szCs w:val="24"/>
                <w:highlight w:val="none"/>
                <w:u w:val="single"/>
                <w:lang w:val="en-US" w:eastAsia="zh-CN"/>
              </w:rPr>
              <w:t>/</w:t>
            </w:r>
            <w:r>
              <w:rPr>
                <w:rFonts w:hint="eastAsia" w:ascii="宋体" w:hAnsi="宋体" w:eastAsia="宋体" w:cs="宋体"/>
                <w:color w:val="auto"/>
                <w:spacing w:val="-1"/>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eastAsia="zh-CN"/>
              </w:rPr>
              <w:t>月</w:t>
            </w:r>
            <w:r>
              <w:rPr>
                <w:rFonts w:hint="eastAsia" w:ascii="宋体" w:hAnsi="宋体" w:eastAsia="宋体" w:cs="宋体"/>
                <w:color w:val="auto"/>
                <w:kern w:val="2"/>
                <w:sz w:val="24"/>
                <w:szCs w:val="24"/>
                <w:highlight w:val="none"/>
                <w:lang w:val="en-US" w:eastAsia="zh-CN"/>
              </w:rPr>
              <w:t xml:space="preserve"> </w:t>
            </w:r>
            <w:r>
              <w:rPr>
                <w:rFonts w:hint="eastAsia" w:ascii="宋体" w:hAnsi="宋体" w:eastAsia="宋体" w:cs="宋体"/>
                <w:color w:val="auto"/>
                <w:spacing w:val="-1"/>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val="en-US" w:eastAsia="zh-CN"/>
              </w:rPr>
              <w:t>时</w:t>
            </w:r>
            <w:r>
              <w:rPr>
                <w:rFonts w:hint="eastAsia" w:ascii="宋体" w:hAnsi="宋体" w:eastAsia="宋体" w:cs="宋体"/>
                <w:color w:val="auto"/>
                <w:spacing w:val="-1"/>
                <w:sz w:val="24"/>
                <w:szCs w:val="24"/>
                <w:highlight w:val="none"/>
                <w:u w:val="single"/>
                <w:lang w:val="en-US" w:eastAsia="zh-CN"/>
              </w:rPr>
              <w:t xml:space="preserve">  </w:t>
            </w:r>
            <w:r>
              <w:rPr>
                <w:rFonts w:hint="eastAsia" w:ascii="宋体" w:hAnsi="宋体" w:cs="宋体"/>
                <w:color w:val="auto"/>
                <w:kern w:val="2"/>
                <w:sz w:val="24"/>
                <w:szCs w:val="24"/>
                <w:highlight w:val="none"/>
                <w:u w:val="single"/>
                <w:lang w:val="en-US" w:eastAsia="zh-CN"/>
              </w:rPr>
              <w:t>/</w:t>
            </w:r>
            <w:r>
              <w:rPr>
                <w:rFonts w:hint="eastAsia" w:ascii="宋体" w:hAnsi="宋体" w:eastAsia="宋体" w:cs="宋体"/>
                <w:color w:val="auto"/>
                <w:spacing w:val="-1"/>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eastAsia="zh-CN"/>
              </w:rPr>
              <w:t>分</w:t>
            </w:r>
          </w:p>
          <w:p w14:paraId="3720EC66">
            <w:pPr>
              <w:keepNext w:val="0"/>
              <w:keepLines w:val="0"/>
              <w:suppressLineNumbers w:val="0"/>
              <w:snapToGrid w:val="0"/>
              <w:spacing w:before="0" w:beforeAutospacing="0" w:after="0" w:afterAutospacing="0" w:line="360" w:lineRule="auto"/>
              <w:ind w:left="0" w:right="0"/>
              <w:jc w:val="left"/>
              <w:textAlignment w:val="auto"/>
              <w:rPr>
                <w:rFonts w:hint="eastAsia" w:ascii="宋体" w:hAnsi="宋体" w:eastAsia="宋体" w:cs="宋体"/>
                <w:color w:val="auto"/>
                <w:kern w:val="2"/>
                <w:sz w:val="24"/>
                <w:szCs w:val="24"/>
                <w:highlight w:val="none"/>
                <w:u w:val="single" w:color="auto"/>
                <w:lang w:val="en-US" w:eastAsia="zh-CN"/>
              </w:rPr>
            </w:pPr>
            <w:r>
              <w:rPr>
                <w:rFonts w:hint="eastAsia" w:ascii="宋体" w:hAnsi="宋体" w:eastAsia="宋体" w:cs="宋体"/>
                <w:color w:val="auto"/>
                <w:kern w:val="2"/>
                <w:sz w:val="24"/>
                <w:szCs w:val="24"/>
                <w:highlight w:val="none"/>
                <w:lang w:eastAsia="zh-CN"/>
              </w:rPr>
              <w:t>考察地点：</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cs="宋体"/>
                <w:color w:val="auto"/>
                <w:kern w:val="2"/>
                <w:sz w:val="24"/>
                <w:szCs w:val="24"/>
                <w:highlight w:val="none"/>
                <w:u w:val="single"/>
                <w:lang w:val="en-US" w:eastAsia="zh-CN"/>
              </w:rPr>
              <w:t>/</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eastAsia="zh-CN"/>
              </w:rPr>
              <w:t>。联系人及联系方式：</w:t>
            </w:r>
            <w:r>
              <w:rPr>
                <w:rFonts w:hint="eastAsia" w:ascii="宋体" w:hAnsi="宋体" w:eastAsia="宋体" w:cs="宋体"/>
                <w:color w:val="auto"/>
                <w:kern w:val="2"/>
                <w:sz w:val="24"/>
                <w:szCs w:val="24"/>
                <w:highlight w:val="none"/>
                <w:u w:val="single" w:color="auto"/>
                <w:lang w:val="en-US" w:eastAsia="zh-CN"/>
              </w:rPr>
              <w:t xml:space="preserve">   </w:t>
            </w:r>
            <w:r>
              <w:rPr>
                <w:rFonts w:hint="eastAsia" w:ascii="宋体" w:hAnsi="宋体" w:cs="宋体"/>
                <w:color w:val="auto"/>
                <w:kern w:val="2"/>
                <w:sz w:val="24"/>
                <w:szCs w:val="24"/>
                <w:highlight w:val="none"/>
                <w:u w:val="single"/>
                <w:lang w:val="en-US" w:eastAsia="zh-CN"/>
              </w:rPr>
              <w:t>/</w:t>
            </w:r>
            <w:r>
              <w:rPr>
                <w:rFonts w:hint="eastAsia" w:ascii="宋体" w:hAnsi="宋体" w:eastAsia="宋体" w:cs="宋体"/>
                <w:color w:val="auto"/>
                <w:kern w:val="2"/>
                <w:sz w:val="24"/>
                <w:szCs w:val="24"/>
                <w:highlight w:val="none"/>
                <w:u w:val="single" w:color="auto"/>
                <w:lang w:val="en-US" w:eastAsia="zh-CN"/>
              </w:rPr>
              <w:t xml:space="preserve">   </w:t>
            </w:r>
          </w:p>
          <w:p w14:paraId="3356A4FC">
            <w:pPr>
              <w:keepNext w:val="0"/>
              <w:keepLines w:val="0"/>
              <w:suppressLineNumbers w:val="0"/>
              <w:snapToGrid w:val="0"/>
              <w:spacing w:before="0" w:beforeAutospacing="0" w:after="0" w:afterAutospacing="0" w:line="360" w:lineRule="auto"/>
              <w:ind w:left="0" w:right="0"/>
              <w:jc w:val="left"/>
              <w:textAlignment w:val="auto"/>
              <w:rPr>
                <w:rFonts w:hint="eastAsia" w:ascii="宋体" w:hAnsi="宋体" w:eastAsia="宋体" w:cs="宋体"/>
                <w:color w:val="auto"/>
                <w:kern w:val="2"/>
                <w:sz w:val="24"/>
                <w:szCs w:val="24"/>
                <w:highlight w:val="none"/>
                <w:u w:val="single" w:color="auto"/>
                <w:lang w:val="en-US" w:eastAsia="en-US"/>
              </w:rPr>
            </w:pPr>
            <w:r>
              <w:rPr>
                <w:rFonts w:hint="eastAsia" w:ascii="宋体" w:hAnsi="宋体" w:eastAsia="宋体"/>
                <w:bCs w:val="0"/>
                <w:color w:val="auto"/>
                <w:sz w:val="24"/>
                <w:highlight w:val="none"/>
                <w:lang w:eastAsia="zh-CN"/>
              </w:rPr>
              <w:t>注：</w:t>
            </w:r>
            <w:r>
              <w:rPr>
                <w:rFonts w:hint="eastAsia" w:ascii="宋体" w:hAnsi="宋体" w:eastAsia="宋体"/>
                <w:bCs w:val="0"/>
                <w:color w:val="auto"/>
                <w:sz w:val="24"/>
                <w:highlight w:val="none"/>
              </w:rPr>
              <w:t>如供应商未参加采购人统一组织的现场考察，视同放弃现场考察，由此引起的一切责任由供应商自行承担。</w:t>
            </w:r>
          </w:p>
        </w:tc>
      </w:tr>
      <w:tr w14:paraId="1C2F3B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7685133F">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zh-CN" w:eastAsia="zh-CN" w:bidi="ar-SA"/>
              </w:rPr>
            </w:pPr>
          </w:p>
        </w:tc>
        <w:tc>
          <w:tcPr>
            <w:tcW w:w="2169" w:type="dxa"/>
            <w:tcMar>
              <w:left w:w="113" w:type="dxa"/>
              <w:right w:w="113" w:type="dxa"/>
            </w:tcMar>
            <w:vAlign w:val="center"/>
          </w:tcPr>
          <w:p w14:paraId="22C06B58">
            <w:pPr>
              <w:keepNext w:val="0"/>
              <w:keepLines w:val="0"/>
              <w:widowControl/>
              <w:suppressLineNumbers w:val="0"/>
              <w:snapToGrid w:val="0"/>
              <w:spacing w:before="0" w:beforeAutospacing="0" w:after="0" w:afterAutospacing="0" w:line="360" w:lineRule="auto"/>
              <w:ind w:left="0" w:right="0"/>
              <w:jc w:val="left"/>
              <w:textAlignment w:val="auto"/>
              <w:rPr>
                <w:rFonts w:hint="eastAsia" w:ascii="宋体" w:hAnsi="宋体" w:eastAsia="宋体" w:cs="宋体"/>
                <w:spacing w:val="-1"/>
                <w:kern w:val="2"/>
                <w:sz w:val="24"/>
                <w:szCs w:val="24"/>
                <w:highlight w:val="none"/>
                <w:lang w:val="en-US" w:eastAsia="en-US" w:bidi="ar-SA"/>
              </w:rPr>
            </w:pPr>
            <w:r>
              <w:rPr>
                <w:rFonts w:hint="eastAsia" w:ascii="宋体" w:hAnsi="宋体" w:cs="宋体"/>
                <w:color w:val="auto"/>
                <w:kern w:val="0"/>
                <w:sz w:val="24"/>
                <w:szCs w:val="24"/>
                <w:highlight w:val="none"/>
                <w:shd w:val="clear" w:color="auto" w:fill="auto"/>
                <w:lang w:val="en-US" w:eastAsia="zh-CN"/>
              </w:rPr>
              <w:t>磋商</w:t>
            </w:r>
            <w:r>
              <w:rPr>
                <w:rFonts w:hint="eastAsia" w:ascii="宋体" w:hAnsi="宋体" w:eastAsia="宋体" w:cs="宋体"/>
                <w:color w:val="000000"/>
                <w:kern w:val="0"/>
                <w:sz w:val="24"/>
                <w:szCs w:val="24"/>
                <w:highlight w:val="none"/>
                <w:lang w:val="en-US" w:eastAsia="zh-CN"/>
              </w:rPr>
              <w:t xml:space="preserve">前答疑会 </w:t>
            </w:r>
          </w:p>
        </w:tc>
        <w:tc>
          <w:tcPr>
            <w:tcW w:w="6895" w:type="dxa"/>
            <w:tcMar>
              <w:left w:w="113" w:type="dxa"/>
              <w:right w:w="113" w:type="dxa"/>
            </w:tcMar>
            <w:vAlign w:val="top"/>
          </w:tcPr>
          <w:p w14:paraId="338649E1">
            <w:pPr>
              <w:keepNext w:val="0"/>
              <w:keepLines w:val="0"/>
              <w:widowControl/>
              <w:suppressLineNumbers w:val="0"/>
              <w:snapToGrid w:val="0"/>
              <w:spacing w:before="0" w:beforeAutospacing="0" w:after="0" w:afterAutospacing="0" w:line="360" w:lineRule="auto"/>
              <w:ind w:left="0" w:right="0"/>
              <w:jc w:val="left"/>
              <w:textAlignment w:val="auto"/>
              <w:rPr>
                <w:rFonts w:hint="eastAsia" w:ascii="宋体" w:hAnsi="宋体" w:eastAsia="宋体" w:cs="宋体"/>
                <w:color w:val="auto"/>
                <w:szCs w:val="21"/>
                <w:highlight w:val="none"/>
              </w:rPr>
            </w:pPr>
            <w:r>
              <w:rPr>
                <w:rFonts w:hint="eastAsia" w:ascii="宋体" w:hAnsi="宋体" w:eastAsia="宋体" w:cs="宋体"/>
                <w:b w:val="0"/>
                <w:bCs w:val="0"/>
                <w:color w:val="auto"/>
                <w:sz w:val="24"/>
                <w:szCs w:val="24"/>
                <w:highlight w:val="none"/>
              </w:rPr>
              <w:sym w:font="Wingdings 2" w:char="0052"/>
            </w:r>
            <w:r>
              <w:rPr>
                <w:rFonts w:hint="eastAsia" w:ascii="宋体" w:hAnsi="宋体" w:eastAsia="宋体" w:cs="宋体"/>
                <w:color w:val="auto"/>
                <w:kern w:val="0"/>
                <w:sz w:val="24"/>
                <w:szCs w:val="24"/>
                <w:highlight w:val="none"/>
                <w:lang w:val="en-US" w:eastAsia="zh-CN"/>
              </w:rPr>
              <w:t xml:space="preserve">不召开 </w:t>
            </w:r>
          </w:p>
          <w:p w14:paraId="784FF570">
            <w:pPr>
              <w:keepNext w:val="0"/>
              <w:keepLines w:val="0"/>
              <w:widowControl/>
              <w:suppressLineNumbers w:val="0"/>
              <w:snapToGrid w:val="0"/>
              <w:spacing w:before="0" w:beforeAutospacing="0" w:after="0" w:afterAutospacing="0" w:line="360" w:lineRule="auto"/>
              <w:ind w:left="0" w:right="0"/>
              <w:jc w:val="left"/>
              <w:textAlignment w:val="auto"/>
              <w:rPr>
                <w:rFonts w:hint="eastAsia" w:ascii="宋体" w:hAnsi="宋体" w:eastAsia="宋体" w:cs="宋体"/>
                <w:szCs w:val="21"/>
                <w:highlight w:val="none"/>
              </w:rPr>
            </w:pPr>
            <w:r>
              <w:rPr>
                <w:rFonts w:hint="eastAsia" w:ascii="宋体" w:hAnsi="宋体" w:eastAsia="宋体" w:cs="宋体"/>
                <w:b w:val="0"/>
                <w:bCs w:val="0"/>
                <w:color w:val="auto"/>
                <w:sz w:val="24"/>
                <w:szCs w:val="24"/>
                <w:highlight w:val="none"/>
              </w:rPr>
              <w:sym w:font="Wingdings 2" w:char="00A3"/>
            </w:r>
            <w:r>
              <w:rPr>
                <w:rFonts w:hint="eastAsia" w:ascii="宋体" w:hAnsi="宋体" w:eastAsia="宋体" w:cs="宋体"/>
                <w:color w:val="auto"/>
                <w:kern w:val="0"/>
                <w:sz w:val="24"/>
                <w:szCs w:val="24"/>
                <w:highlight w:val="none"/>
                <w:lang w:val="en-US" w:eastAsia="zh-CN"/>
              </w:rPr>
              <w:t>召开</w:t>
            </w:r>
            <w:r>
              <w:rPr>
                <w:rFonts w:hint="eastAsia" w:ascii="宋体" w:hAnsi="宋体" w:eastAsia="宋体" w:cs="宋体"/>
                <w:color w:val="000000"/>
                <w:kern w:val="0"/>
                <w:sz w:val="24"/>
                <w:szCs w:val="24"/>
                <w:highlight w:val="none"/>
                <w:lang w:val="en-US" w:eastAsia="zh-CN"/>
              </w:rPr>
              <w:t>，召开时间：</w:t>
            </w:r>
            <w:r>
              <w:rPr>
                <w:rFonts w:hint="eastAsia" w:ascii="宋体" w:hAnsi="宋体" w:eastAsia="宋体" w:cs="宋体"/>
                <w:spacing w:val="-1"/>
                <w:sz w:val="24"/>
                <w:szCs w:val="24"/>
                <w:highlight w:val="none"/>
                <w:u w:val="single"/>
                <w:lang w:val="en-US" w:eastAsia="zh-CN"/>
              </w:rPr>
              <w:t xml:space="preserve">  </w:t>
            </w:r>
            <w:r>
              <w:rPr>
                <w:rFonts w:hint="eastAsia" w:ascii="宋体" w:hAnsi="宋体" w:cs="宋体"/>
                <w:color w:val="auto"/>
                <w:kern w:val="2"/>
                <w:sz w:val="24"/>
                <w:szCs w:val="24"/>
                <w:highlight w:val="none"/>
                <w:u w:val="single"/>
                <w:lang w:val="en-US" w:eastAsia="zh-CN"/>
              </w:rPr>
              <w:t>/</w:t>
            </w:r>
            <w:r>
              <w:rPr>
                <w:rFonts w:hint="eastAsia" w:ascii="宋体" w:hAnsi="宋体" w:eastAsia="宋体" w:cs="宋体"/>
                <w:spacing w:val="-1"/>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eastAsia="zh-CN"/>
              </w:rPr>
              <w:t>年</w:t>
            </w:r>
            <w:r>
              <w:rPr>
                <w:rFonts w:hint="eastAsia" w:ascii="宋体" w:hAnsi="宋体" w:eastAsia="宋体" w:cs="宋体"/>
                <w:color w:val="auto"/>
                <w:kern w:val="2"/>
                <w:sz w:val="24"/>
                <w:szCs w:val="24"/>
                <w:highlight w:val="none"/>
                <w:lang w:val="en-US" w:eastAsia="zh-CN"/>
              </w:rPr>
              <w:t xml:space="preserve"> </w:t>
            </w:r>
            <w:r>
              <w:rPr>
                <w:rFonts w:hint="eastAsia" w:ascii="宋体" w:hAnsi="宋体" w:eastAsia="宋体" w:cs="宋体"/>
                <w:spacing w:val="-1"/>
                <w:sz w:val="24"/>
                <w:szCs w:val="24"/>
                <w:highlight w:val="none"/>
                <w:u w:val="single"/>
                <w:lang w:val="en-US" w:eastAsia="zh-CN"/>
              </w:rPr>
              <w:t xml:space="preserve">  </w:t>
            </w:r>
            <w:r>
              <w:rPr>
                <w:rFonts w:hint="eastAsia" w:ascii="宋体" w:hAnsi="宋体" w:cs="宋体"/>
                <w:color w:val="auto"/>
                <w:kern w:val="2"/>
                <w:sz w:val="24"/>
                <w:szCs w:val="24"/>
                <w:highlight w:val="none"/>
                <w:u w:val="single"/>
                <w:lang w:val="en-US" w:eastAsia="zh-CN"/>
              </w:rPr>
              <w:t>/</w:t>
            </w:r>
            <w:r>
              <w:rPr>
                <w:rFonts w:hint="eastAsia" w:ascii="宋体" w:hAnsi="宋体" w:eastAsia="宋体" w:cs="宋体"/>
                <w:spacing w:val="-1"/>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eastAsia="zh-CN"/>
              </w:rPr>
              <w:t>月</w:t>
            </w:r>
            <w:r>
              <w:rPr>
                <w:rFonts w:hint="eastAsia" w:ascii="宋体" w:hAnsi="宋体" w:eastAsia="宋体" w:cs="宋体"/>
                <w:color w:val="auto"/>
                <w:kern w:val="2"/>
                <w:sz w:val="24"/>
                <w:szCs w:val="24"/>
                <w:highlight w:val="none"/>
                <w:lang w:val="en-US" w:eastAsia="zh-CN"/>
              </w:rPr>
              <w:t xml:space="preserve"> </w:t>
            </w:r>
            <w:r>
              <w:rPr>
                <w:rFonts w:hint="eastAsia" w:ascii="宋体" w:hAnsi="宋体" w:eastAsia="宋体" w:cs="宋体"/>
                <w:spacing w:val="-1"/>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val="en-US" w:eastAsia="zh-CN"/>
              </w:rPr>
              <w:t>时</w:t>
            </w:r>
            <w:r>
              <w:rPr>
                <w:rFonts w:hint="eastAsia" w:ascii="宋体" w:hAnsi="宋体" w:eastAsia="宋体" w:cs="宋体"/>
                <w:spacing w:val="-1"/>
                <w:sz w:val="24"/>
                <w:szCs w:val="24"/>
                <w:highlight w:val="none"/>
                <w:u w:val="single"/>
                <w:lang w:val="en-US" w:eastAsia="zh-CN"/>
              </w:rPr>
              <w:t xml:space="preserve">  </w:t>
            </w:r>
            <w:r>
              <w:rPr>
                <w:rFonts w:hint="eastAsia" w:ascii="宋体" w:hAnsi="宋体" w:cs="宋体"/>
                <w:color w:val="auto"/>
                <w:kern w:val="2"/>
                <w:sz w:val="24"/>
                <w:szCs w:val="24"/>
                <w:highlight w:val="none"/>
                <w:u w:val="single"/>
                <w:lang w:val="en-US" w:eastAsia="zh-CN"/>
              </w:rPr>
              <w:t>/</w:t>
            </w:r>
            <w:r>
              <w:rPr>
                <w:rFonts w:hint="eastAsia" w:ascii="宋体" w:hAnsi="宋体" w:eastAsia="宋体" w:cs="宋体"/>
                <w:spacing w:val="-1"/>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eastAsia="zh-CN"/>
              </w:rPr>
              <w:t>分</w:t>
            </w:r>
          </w:p>
          <w:p w14:paraId="4D152CE6">
            <w:pPr>
              <w:keepNext w:val="0"/>
              <w:keepLines w:val="0"/>
              <w:widowControl/>
              <w:suppressLineNumbers w:val="0"/>
              <w:snapToGrid w:val="0"/>
              <w:spacing w:before="0" w:beforeAutospacing="0" w:after="0" w:afterAutospacing="0" w:line="360" w:lineRule="auto"/>
              <w:ind w:left="0" w:right="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000000"/>
                <w:kern w:val="0"/>
                <w:sz w:val="24"/>
                <w:szCs w:val="24"/>
                <w:highlight w:val="none"/>
                <w:lang w:val="en-US" w:eastAsia="zh-CN"/>
              </w:rPr>
              <w:t>召开地点：</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cs="宋体"/>
                <w:color w:val="auto"/>
                <w:kern w:val="2"/>
                <w:sz w:val="24"/>
                <w:szCs w:val="24"/>
                <w:highlight w:val="none"/>
                <w:u w:val="single"/>
                <w:lang w:val="en-US" w:eastAsia="zh-CN"/>
              </w:rPr>
              <w:t>/</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000000"/>
                <w:kern w:val="0"/>
                <w:sz w:val="24"/>
                <w:szCs w:val="24"/>
                <w:highlight w:val="none"/>
                <w:lang w:val="en-US" w:eastAsia="zh-CN"/>
              </w:rPr>
              <w:t>。</w:t>
            </w:r>
          </w:p>
        </w:tc>
      </w:tr>
      <w:tr w14:paraId="22C131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434608A5">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zh-CN" w:eastAsia="zh-CN" w:bidi="ar-SA"/>
              </w:rPr>
            </w:pPr>
          </w:p>
        </w:tc>
        <w:tc>
          <w:tcPr>
            <w:tcW w:w="2169" w:type="dxa"/>
            <w:tcMar>
              <w:left w:w="113" w:type="dxa"/>
              <w:right w:w="113" w:type="dxa"/>
            </w:tcMar>
            <w:vAlign w:val="center"/>
          </w:tcPr>
          <w:p w14:paraId="0B0F8DB3">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zh-CN" w:eastAsia="zh-CN" w:bidi="ar-SA"/>
              </w:rPr>
            </w:pPr>
            <w:r>
              <w:rPr>
                <w:rFonts w:hint="eastAsia" w:ascii="宋体" w:hAnsi="宋体" w:eastAsia="宋体" w:cs="宋体"/>
                <w:sz w:val="24"/>
                <w:szCs w:val="24"/>
                <w:highlight w:val="none"/>
                <w:lang w:val="zh-CN" w:eastAsia="zh-CN" w:bidi="ar-SA"/>
              </w:rPr>
              <w:t>构成竞争性磋商文件的其他文件</w:t>
            </w:r>
          </w:p>
        </w:tc>
        <w:tc>
          <w:tcPr>
            <w:tcW w:w="6895" w:type="dxa"/>
            <w:tcMar>
              <w:left w:w="113" w:type="dxa"/>
              <w:right w:w="113" w:type="dxa"/>
            </w:tcMar>
            <w:vAlign w:val="center"/>
          </w:tcPr>
          <w:p w14:paraId="333EC5A7">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zh-CN" w:eastAsia="zh-CN" w:bidi="ar-SA"/>
              </w:rPr>
            </w:pPr>
            <w:r>
              <w:rPr>
                <w:rFonts w:hint="eastAsia" w:ascii="宋体" w:hAnsi="宋体" w:eastAsia="宋体" w:cs="宋体"/>
                <w:sz w:val="24"/>
                <w:szCs w:val="24"/>
                <w:highlight w:val="none"/>
                <w:lang w:val="zh-CN" w:eastAsia="zh-CN" w:bidi="ar-SA"/>
              </w:rPr>
              <w:t>竞争性磋商文件的澄清</w:t>
            </w:r>
            <w:r>
              <w:rPr>
                <w:rFonts w:hint="eastAsia" w:ascii="宋体" w:hAnsi="宋体" w:eastAsia="宋体" w:cs="宋体"/>
                <w:sz w:val="24"/>
                <w:szCs w:val="24"/>
                <w:highlight w:val="none"/>
                <w:lang w:val="en-US" w:eastAsia="zh-CN" w:bidi="ar-SA"/>
              </w:rPr>
              <w:t>、修改及有关补充通知为竞争性磋商文件的有效组成部分</w:t>
            </w:r>
          </w:p>
        </w:tc>
      </w:tr>
      <w:tr w14:paraId="48E7981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32CEBF74">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zh-CN" w:eastAsia="zh-CN" w:bidi="ar-SA"/>
              </w:rPr>
            </w:pPr>
          </w:p>
        </w:tc>
        <w:tc>
          <w:tcPr>
            <w:tcW w:w="2169" w:type="dxa"/>
            <w:tcMar>
              <w:left w:w="113" w:type="dxa"/>
              <w:right w:w="113" w:type="dxa"/>
            </w:tcMar>
            <w:vAlign w:val="center"/>
          </w:tcPr>
          <w:p w14:paraId="3790833D">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zh-CN" w:eastAsia="zh-CN" w:bidi="ar-SA"/>
              </w:rPr>
            </w:pPr>
            <w:r>
              <w:rPr>
                <w:rFonts w:hint="eastAsia" w:ascii="宋体" w:hAnsi="宋体" w:eastAsia="宋体" w:cs="宋体"/>
                <w:sz w:val="24"/>
                <w:szCs w:val="24"/>
                <w:highlight w:val="none"/>
                <w:lang w:val="zh-CN" w:eastAsia="zh-CN" w:bidi="ar-SA"/>
              </w:rPr>
              <w:t>磋商响应有效期</w:t>
            </w:r>
          </w:p>
        </w:tc>
        <w:tc>
          <w:tcPr>
            <w:tcW w:w="6895" w:type="dxa"/>
            <w:tcMar>
              <w:left w:w="113" w:type="dxa"/>
              <w:right w:w="113" w:type="dxa"/>
            </w:tcMar>
            <w:vAlign w:val="center"/>
          </w:tcPr>
          <w:p w14:paraId="1BE06BD0">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自响应文件提交</w:t>
            </w:r>
            <w:r>
              <w:rPr>
                <w:rFonts w:hint="eastAsia" w:ascii="宋体" w:hAnsi="宋体" w:eastAsia="宋体" w:cs="宋体"/>
                <w:spacing w:val="-1"/>
                <w:sz w:val="24"/>
                <w:szCs w:val="24"/>
                <w:highlight w:val="none"/>
                <w:lang w:val="en-US" w:eastAsia="zh-CN" w:bidi="ar-SA"/>
              </w:rPr>
              <w:t>截止之日起</w:t>
            </w:r>
            <w:r>
              <w:rPr>
                <w:rFonts w:hint="eastAsia" w:ascii="宋体" w:hAnsi="宋体" w:eastAsia="宋体" w:cs="宋体"/>
                <w:spacing w:val="-1"/>
                <w:sz w:val="24"/>
                <w:szCs w:val="24"/>
                <w:highlight w:val="none"/>
                <w:u w:val="none" w:color="auto"/>
                <w:lang w:val="en-US" w:eastAsia="zh-CN" w:bidi="ar-SA"/>
              </w:rPr>
              <w:t>60</w:t>
            </w:r>
            <w:r>
              <w:rPr>
                <w:rFonts w:hint="eastAsia" w:ascii="宋体" w:hAnsi="宋体" w:eastAsia="宋体" w:cs="宋体"/>
                <w:sz w:val="24"/>
                <w:szCs w:val="24"/>
                <w:highlight w:val="none"/>
                <w:lang w:val="en-US" w:eastAsia="zh-CN" w:bidi="ar-SA"/>
              </w:rPr>
              <w:t>日历天</w:t>
            </w:r>
          </w:p>
        </w:tc>
      </w:tr>
      <w:tr w14:paraId="600E17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05F756B2">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zh-CN" w:eastAsia="zh-CN" w:bidi="ar-SA"/>
              </w:rPr>
            </w:pPr>
          </w:p>
        </w:tc>
        <w:tc>
          <w:tcPr>
            <w:tcW w:w="2169" w:type="dxa"/>
            <w:tcMar>
              <w:left w:w="113" w:type="dxa"/>
              <w:right w:w="113" w:type="dxa"/>
            </w:tcMar>
            <w:vAlign w:val="center"/>
          </w:tcPr>
          <w:p w14:paraId="75AEAB48">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zh-CN" w:eastAsia="zh-CN" w:bidi="ar-SA"/>
              </w:rPr>
            </w:pPr>
            <w:r>
              <w:rPr>
                <w:rFonts w:hint="eastAsia" w:ascii="宋体" w:hAnsi="宋体" w:eastAsia="宋体" w:cs="宋体"/>
                <w:color w:val="auto"/>
                <w:sz w:val="24"/>
                <w:szCs w:val="24"/>
                <w:highlight w:val="none"/>
                <w:lang w:val="zh-CN" w:eastAsia="zh-CN" w:bidi="ar-SA"/>
              </w:rPr>
              <w:t>付款方式</w:t>
            </w:r>
          </w:p>
        </w:tc>
        <w:tc>
          <w:tcPr>
            <w:tcW w:w="6895" w:type="dxa"/>
            <w:tcMar>
              <w:left w:w="113" w:type="dxa"/>
              <w:right w:w="113" w:type="dxa"/>
            </w:tcMar>
            <w:vAlign w:val="center"/>
          </w:tcPr>
          <w:p w14:paraId="04200A1C">
            <w:pPr>
              <w:keepNext w:val="0"/>
              <w:keepLines w:val="0"/>
              <w:suppressLineNumbers w:val="0"/>
              <w:snapToGrid w:val="0"/>
              <w:spacing w:before="0" w:beforeAutospacing="0" w:after="0" w:afterAutospacing="0" w:line="360" w:lineRule="auto"/>
              <w:ind w:left="0" w:right="0"/>
              <w:jc w:val="left"/>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1.合同价款形式：本合同采用固定总价合同，项目实施过程中合同价款不作调整。</w:t>
            </w:r>
          </w:p>
          <w:p w14:paraId="33DAE5B4">
            <w:pPr>
              <w:keepNext w:val="0"/>
              <w:keepLines w:val="0"/>
              <w:suppressLineNumbers w:val="0"/>
              <w:snapToGrid w:val="0"/>
              <w:spacing w:before="0" w:beforeAutospacing="0" w:after="0" w:afterAutospacing="0" w:line="360" w:lineRule="auto"/>
              <w:ind w:left="0" w:right="0"/>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2.付款方式：补充林地造林绿化经政府相关部门验收合格后，支付费用至70%，管护期满并符合保持率、成活率要求支付至100%。</w:t>
            </w:r>
          </w:p>
        </w:tc>
      </w:tr>
      <w:tr w14:paraId="18D09D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4F8B7996">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zh-CN" w:eastAsia="zh-CN" w:bidi="ar-SA"/>
              </w:rPr>
            </w:pPr>
          </w:p>
        </w:tc>
        <w:tc>
          <w:tcPr>
            <w:tcW w:w="2169" w:type="dxa"/>
            <w:tcMar>
              <w:left w:w="113" w:type="dxa"/>
              <w:right w:w="113" w:type="dxa"/>
            </w:tcMar>
            <w:vAlign w:val="center"/>
          </w:tcPr>
          <w:p w14:paraId="4295C9D0">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zh-CN" w:eastAsia="zh-CN" w:bidi="ar-SA"/>
              </w:rPr>
            </w:pPr>
            <w:r>
              <w:rPr>
                <w:rFonts w:hint="eastAsia" w:ascii="宋体" w:hAnsi="宋体" w:eastAsia="宋体" w:cs="宋体"/>
                <w:sz w:val="24"/>
                <w:szCs w:val="24"/>
                <w:highlight w:val="none"/>
                <w:lang w:val="zh-CN" w:eastAsia="zh-CN" w:bidi="ar-SA"/>
              </w:rPr>
              <w:t>项目实施地点</w:t>
            </w:r>
          </w:p>
        </w:tc>
        <w:tc>
          <w:tcPr>
            <w:tcW w:w="6895" w:type="dxa"/>
            <w:tcMar>
              <w:left w:w="113" w:type="dxa"/>
              <w:right w:w="113" w:type="dxa"/>
            </w:tcMar>
            <w:vAlign w:val="center"/>
          </w:tcPr>
          <w:p w14:paraId="68862F20">
            <w:pPr>
              <w:keepNext w:val="0"/>
              <w:keepLines w:val="0"/>
              <w:widowControl/>
              <w:suppressLineNumbers w:val="0"/>
              <w:shd w:val="clear" w:color="auto" w:fill="FFFFFF"/>
              <w:adjustRightInd w:val="0"/>
              <w:snapToGrid w:val="0"/>
              <w:spacing w:before="0" w:beforeAutospacing="0" w:after="0" w:afterAutospacing="0" w:line="360" w:lineRule="auto"/>
              <w:ind w:left="0" w:right="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铜陵市</w:t>
            </w:r>
            <w:r>
              <w:rPr>
                <w:rFonts w:hint="eastAsia" w:ascii="宋体" w:hAnsi="宋体" w:cs="宋体"/>
                <w:color w:val="000000"/>
                <w:sz w:val="24"/>
                <w:szCs w:val="24"/>
                <w:highlight w:val="none"/>
                <w:u w:val="single" w:color="auto"/>
                <w:lang w:val="en-US" w:eastAsia="zh-CN"/>
              </w:rPr>
              <w:t>郊区</w:t>
            </w:r>
          </w:p>
        </w:tc>
      </w:tr>
      <w:tr w14:paraId="2E9CDF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02E60D8C">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zh-CN" w:eastAsia="zh-CN" w:bidi="ar-SA"/>
              </w:rPr>
            </w:pPr>
          </w:p>
        </w:tc>
        <w:tc>
          <w:tcPr>
            <w:tcW w:w="2169" w:type="dxa"/>
            <w:tcMar>
              <w:left w:w="113" w:type="dxa"/>
              <w:right w:w="113" w:type="dxa"/>
            </w:tcMar>
            <w:vAlign w:val="center"/>
          </w:tcPr>
          <w:p w14:paraId="001824F6">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zh-CN" w:eastAsia="zh-CN" w:bidi="ar-SA"/>
              </w:rPr>
            </w:pPr>
            <w:r>
              <w:rPr>
                <w:rFonts w:hint="eastAsia" w:ascii="宋体" w:hAnsi="宋体" w:eastAsia="宋体" w:cs="宋体"/>
                <w:sz w:val="24"/>
                <w:szCs w:val="24"/>
                <w:highlight w:val="none"/>
                <w:lang w:val="en-US" w:eastAsia="zh-CN" w:bidi="ar-SA"/>
              </w:rPr>
              <w:t>提交磋商响应文件</w:t>
            </w:r>
          </w:p>
        </w:tc>
        <w:tc>
          <w:tcPr>
            <w:tcW w:w="6895" w:type="dxa"/>
            <w:tcMar>
              <w:left w:w="113" w:type="dxa"/>
              <w:right w:w="113" w:type="dxa"/>
            </w:tcMar>
            <w:vAlign w:val="center"/>
          </w:tcPr>
          <w:p w14:paraId="1A85D97E">
            <w:pPr>
              <w:keepNext w:val="0"/>
              <w:keepLines w:val="0"/>
              <w:suppressLineNumbers w:val="0"/>
              <w:snapToGrid w:val="0"/>
              <w:spacing w:before="0" w:beforeAutospacing="0" w:after="0" w:afterAutospacing="0" w:line="360" w:lineRule="auto"/>
              <w:ind w:left="0" w:right="0"/>
              <w:jc w:val="left"/>
              <w:textAlignment w:val="auto"/>
              <w:rPr>
                <w:rFonts w:hint="eastAsia" w:ascii="宋体" w:hAnsi="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正本1份、副本2份（正、副本单独或者合并密封）</w:t>
            </w:r>
            <w:r>
              <w:rPr>
                <w:rFonts w:hint="eastAsia" w:ascii="宋体" w:hAnsi="宋体" w:cs="宋体"/>
                <w:b w:val="0"/>
                <w:bCs w:val="0"/>
                <w:color w:val="auto"/>
                <w:sz w:val="24"/>
                <w:szCs w:val="24"/>
                <w:highlight w:val="none"/>
                <w:lang w:val="en-US" w:eastAsia="zh-CN"/>
              </w:rPr>
              <w:t>。</w:t>
            </w:r>
          </w:p>
          <w:p w14:paraId="5999C1B4">
            <w:pPr>
              <w:keepNext w:val="0"/>
              <w:keepLines w:val="0"/>
              <w:suppressLineNumbers w:val="0"/>
              <w:snapToGrid w:val="0"/>
              <w:spacing w:before="0" w:beforeAutospacing="0" w:after="0" w:afterAutospacing="0" w:line="360" w:lineRule="auto"/>
              <w:ind w:left="0" w:right="0"/>
              <w:jc w:val="left"/>
              <w:textAlignment w:val="auto"/>
              <w:rPr>
                <w:rFonts w:hint="default" w:ascii="宋体" w:hAnsi="宋体" w:cs="宋体"/>
                <w:b w:val="0"/>
                <w:bCs w:val="0"/>
                <w:color w:val="auto"/>
                <w:sz w:val="24"/>
                <w:szCs w:val="24"/>
                <w:highlight w:val="none"/>
                <w:lang w:val="en-US" w:eastAsia="zh-CN"/>
              </w:rPr>
            </w:pPr>
            <w:r>
              <w:rPr>
                <w:rFonts w:hint="eastAsia" w:ascii="宋体" w:hAnsi="宋体" w:eastAsia="宋体" w:cs="宋体"/>
                <w:b/>
                <w:bCs/>
                <w:kern w:val="2"/>
                <w:sz w:val="24"/>
                <w:szCs w:val="24"/>
                <w:highlight w:val="none"/>
                <w:lang w:val="zh-CN" w:eastAsia="zh-CN" w:bidi="ar"/>
              </w:rPr>
              <w:t>一份完整版本的加盖公章（或电子章）PDF版本电子标书</w:t>
            </w:r>
            <w:r>
              <w:rPr>
                <w:rFonts w:hint="eastAsia" w:ascii="宋体" w:hAnsi="宋体" w:eastAsia="宋体" w:cs="宋体"/>
                <w:kern w:val="2"/>
                <w:sz w:val="24"/>
                <w:szCs w:val="24"/>
                <w:highlight w:val="none"/>
                <w:lang w:val="zh-CN" w:eastAsia="zh-CN" w:bidi="ar"/>
              </w:rPr>
              <w:t>，内容同纸质标书（U盘单独封装）。</w:t>
            </w:r>
          </w:p>
        </w:tc>
      </w:tr>
      <w:tr w14:paraId="46E757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65510B81">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zh-CN" w:eastAsia="zh-CN" w:bidi="ar-SA"/>
              </w:rPr>
            </w:pPr>
          </w:p>
        </w:tc>
        <w:tc>
          <w:tcPr>
            <w:tcW w:w="2169" w:type="dxa"/>
            <w:tcMar>
              <w:left w:w="113" w:type="dxa"/>
              <w:right w:w="113" w:type="dxa"/>
            </w:tcMar>
            <w:vAlign w:val="center"/>
          </w:tcPr>
          <w:p w14:paraId="0D9CBF82">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zh-CN" w:eastAsia="zh-CN" w:bidi="ar-SA"/>
              </w:rPr>
            </w:pPr>
            <w:r>
              <w:rPr>
                <w:rFonts w:hint="eastAsia" w:ascii="宋体" w:hAnsi="宋体" w:eastAsia="宋体" w:cs="宋体"/>
                <w:sz w:val="24"/>
                <w:szCs w:val="24"/>
                <w:highlight w:val="none"/>
                <w:lang w:val="en-US" w:eastAsia="zh-CN" w:bidi="ar-SA"/>
              </w:rPr>
              <w:t>递交磋商响应文件地点及磋商响应文件开启地点</w:t>
            </w:r>
          </w:p>
        </w:tc>
        <w:tc>
          <w:tcPr>
            <w:tcW w:w="6895" w:type="dxa"/>
            <w:tcMar>
              <w:left w:w="113" w:type="dxa"/>
              <w:right w:w="113" w:type="dxa"/>
            </w:tcMar>
            <w:vAlign w:val="center"/>
          </w:tcPr>
          <w:p w14:paraId="05A8E170">
            <w:pPr>
              <w:keepNext w:val="0"/>
              <w:keepLines w:val="0"/>
              <w:suppressLineNumbers w:val="0"/>
              <w:wordWrap w:val="0"/>
              <w:autoSpaceDE w:val="0"/>
              <w:autoSpaceDN w:val="0"/>
              <w:snapToGrid w:val="0"/>
              <w:spacing w:before="0" w:beforeAutospacing="0" w:after="0" w:afterAutospacing="0" w:line="360" w:lineRule="auto"/>
              <w:ind w:left="0" w:right="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bidi="ar-SA"/>
              </w:rPr>
              <w:t>见</w:t>
            </w:r>
            <w:r>
              <w:rPr>
                <w:rFonts w:hint="eastAsia" w:ascii="宋体" w:hAnsi="宋体" w:eastAsia="宋体" w:cs="宋体"/>
                <w:kern w:val="2"/>
                <w:sz w:val="24"/>
                <w:szCs w:val="24"/>
                <w:highlight w:val="none"/>
                <w:lang w:val="en-US" w:eastAsia="zh-CN" w:bidi="ar"/>
              </w:rPr>
              <w:t>竞争性磋商公告</w:t>
            </w:r>
            <w:r>
              <w:rPr>
                <w:rFonts w:hint="eastAsia" w:ascii="宋体" w:hAnsi="宋体" w:eastAsia="宋体" w:cs="宋体"/>
                <w:sz w:val="24"/>
                <w:szCs w:val="24"/>
                <w:highlight w:val="none"/>
              </w:rPr>
              <w:t>，供应商应当仔细上网查看地点及时间相关发布或变更信息，递交至错误的磋商响应地点将造成文件无法接受。</w:t>
            </w:r>
            <w:r>
              <w:rPr>
                <w:rFonts w:hint="eastAsia" w:ascii="宋体" w:hAnsi="宋体" w:eastAsia="宋体" w:cs="宋体"/>
                <w:kern w:val="2"/>
                <w:sz w:val="24"/>
                <w:szCs w:val="24"/>
                <w:highlight w:val="none"/>
                <w:lang w:val="en-US" w:eastAsia="zh-CN" w:bidi="ar"/>
              </w:rPr>
              <w:t>磋商响应文件接收时间为当天，至磋商响应截止时间为止。</w:t>
            </w:r>
          </w:p>
        </w:tc>
      </w:tr>
      <w:tr w14:paraId="707458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4C0F92E9">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zh-CN" w:eastAsia="zh-CN" w:bidi="ar-SA"/>
              </w:rPr>
            </w:pPr>
          </w:p>
        </w:tc>
        <w:tc>
          <w:tcPr>
            <w:tcW w:w="2169" w:type="dxa"/>
            <w:tcMar>
              <w:left w:w="113" w:type="dxa"/>
              <w:right w:w="113" w:type="dxa"/>
            </w:tcMar>
            <w:vAlign w:val="center"/>
          </w:tcPr>
          <w:p w14:paraId="3C7D9764">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zh-CN" w:eastAsia="zh-CN" w:bidi="ar-SA"/>
              </w:rPr>
            </w:pPr>
            <w:r>
              <w:rPr>
                <w:rFonts w:hint="eastAsia" w:ascii="宋体" w:hAnsi="宋体" w:eastAsia="宋体" w:cs="宋体"/>
                <w:sz w:val="24"/>
                <w:szCs w:val="24"/>
                <w:highlight w:val="none"/>
                <w:lang w:val="en-US" w:eastAsia="zh-CN" w:bidi="ar-SA"/>
              </w:rPr>
              <w:t>磋商响应截止时间</w:t>
            </w:r>
          </w:p>
        </w:tc>
        <w:tc>
          <w:tcPr>
            <w:tcW w:w="6895" w:type="dxa"/>
            <w:tcMar>
              <w:left w:w="113" w:type="dxa"/>
              <w:right w:w="113" w:type="dxa"/>
            </w:tcMar>
            <w:vAlign w:val="center"/>
          </w:tcPr>
          <w:p w14:paraId="79C33D7E">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zh-CN" w:eastAsia="zh-CN" w:bidi="ar-SA"/>
              </w:rPr>
            </w:pPr>
            <w:r>
              <w:rPr>
                <w:rFonts w:hint="eastAsia" w:ascii="宋体" w:hAnsi="宋体" w:eastAsia="宋体" w:cs="宋体"/>
                <w:sz w:val="24"/>
                <w:szCs w:val="24"/>
                <w:highlight w:val="none"/>
                <w:lang w:val="en-US" w:eastAsia="zh-CN" w:bidi="ar-SA"/>
              </w:rPr>
              <w:t>见</w:t>
            </w:r>
            <w:r>
              <w:rPr>
                <w:rFonts w:hint="eastAsia" w:ascii="宋体" w:hAnsi="宋体" w:eastAsia="宋体" w:cs="宋体"/>
                <w:kern w:val="2"/>
                <w:sz w:val="24"/>
                <w:szCs w:val="24"/>
                <w:highlight w:val="none"/>
                <w:lang w:val="en-US" w:eastAsia="zh-CN" w:bidi="ar"/>
              </w:rPr>
              <w:t>竞争性磋商公告</w:t>
            </w:r>
            <w:r>
              <w:rPr>
                <w:rFonts w:hint="eastAsia" w:ascii="宋体" w:hAnsi="宋体" w:eastAsia="宋体" w:cs="宋体"/>
                <w:sz w:val="24"/>
                <w:szCs w:val="24"/>
                <w:highlight w:val="none"/>
                <w:lang w:val="en-US" w:eastAsia="zh-CN" w:bidi="ar-SA"/>
              </w:rPr>
              <w:t>，迟于磋商响应截止时间递交的文件将不予接受。</w:t>
            </w:r>
          </w:p>
        </w:tc>
      </w:tr>
      <w:tr w14:paraId="542100D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63979A69">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zh-CN" w:eastAsia="zh-CN" w:bidi="ar-SA"/>
              </w:rPr>
            </w:pPr>
          </w:p>
        </w:tc>
        <w:tc>
          <w:tcPr>
            <w:tcW w:w="2169" w:type="dxa"/>
            <w:tcMar>
              <w:left w:w="113" w:type="dxa"/>
              <w:right w:w="113" w:type="dxa"/>
            </w:tcMar>
            <w:vAlign w:val="center"/>
          </w:tcPr>
          <w:p w14:paraId="54AEB5AD">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费用承担</w:t>
            </w:r>
          </w:p>
        </w:tc>
        <w:tc>
          <w:tcPr>
            <w:tcW w:w="6895" w:type="dxa"/>
            <w:tcMar>
              <w:left w:w="113" w:type="dxa"/>
              <w:right w:w="113" w:type="dxa"/>
            </w:tcMar>
            <w:vAlign w:val="center"/>
          </w:tcPr>
          <w:p w14:paraId="76572DCD">
            <w:pPr>
              <w:keepNext w:val="0"/>
              <w:keepLines w:val="0"/>
              <w:suppressLineNumbers w:val="0"/>
              <w:snapToGrid w:val="0"/>
              <w:spacing w:before="0" w:beforeAutospacing="0" w:after="0" w:afterAutospacing="0" w:line="360" w:lineRule="auto"/>
              <w:ind w:left="0" w:right="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供应商参加磋商响应活动发生的一切费用均自理</w:t>
            </w:r>
          </w:p>
        </w:tc>
      </w:tr>
      <w:tr w14:paraId="49931E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0DBADAA9">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zh-CN" w:eastAsia="zh-CN" w:bidi="ar-SA"/>
              </w:rPr>
            </w:pPr>
          </w:p>
        </w:tc>
        <w:tc>
          <w:tcPr>
            <w:tcW w:w="2169" w:type="dxa"/>
            <w:tcMar>
              <w:left w:w="113" w:type="dxa"/>
              <w:right w:w="113" w:type="dxa"/>
            </w:tcMar>
            <w:vAlign w:val="center"/>
          </w:tcPr>
          <w:p w14:paraId="128F12A0">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合同签订时间</w:t>
            </w:r>
          </w:p>
        </w:tc>
        <w:tc>
          <w:tcPr>
            <w:tcW w:w="6895" w:type="dxa"/>
            <w:tcMar>
              <w:left w:w="113" w:type="dxa"/>
              <w:right w:w="113" w:type="dxa"/>
            </w:tcMar>
            <w:vAlign w:val="center"/>
          </w:tcPr>
          <w:p w14:paraId="147F66BB">
            <w:pPr>
              <w:keepNext w:val="0"/>
              <w:keepLines w:val="0"/>
              <w:suppressLineNumbers w:val="0"/>
              <w:snapToGrid w:val="0"/>
              <w:spacing w:before="0" w:beforeAutospacing="0" w:after="0" w:afterAutospacing="0" w:line="360" w:lineRule="auto"/>
              <w:ind w:left="0" w:right="0"/>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t>采购人</w:t>
            </w:r>
            <w:r>
              <w:rPr>
                <w:rFonts w:hint="eastAsia" w:cs="宋体"/>
                <w:color w:val="auto"/>
                <w:sz w:val="24"/>
                <w:szCs w:val="24"/>
                <w:highlight w:val="none"/>
                <w:lang w:eastAsia="zh-CN"/>
              </w:rPr>
              <w:t>应</w:t>
            </w:r>
            <w:r>
              <w:rPr>
                <w:rFonts w:hint="eastAsia" w:ascii="宋体" w:hAnsi="宋体" w:eastAsia="宋体" w:cs="宋体"/>
                <w:color w:val="auto"/>
                <w:sz w:val="24"/>
                <w:szCs w:val="24"/>
                <w:highlight w:val="none"/>
              </w:rPr>
              <w:t>尽量缩短采购合同签订时间，原则上不晚于</w:t>
            </w:r>
            <w:r>
              <w:rPr>
                <w:rFonts w:hint="eastAsia" w:ascii="宋体" w:hAnsi="宋体" w:eastAsia="宋体" w:cs="宋体"/>
                <w:color w:val="auto"/>
                <w:sz w:val="24"/>
                <w:szCs w:val="24"/>
                <w:highlight w:val="none"/>
                <w:lang w:val="en-US" w:eastAsia="zh-CN"/>
              </w:rPr>
              <w:t>成交</w:t>
            </w:r>
            <w:r>
              <w:rPr>
                <w:rFonts w:hint="eastAsia" w:ascii="宋体" w:hAnsi="宋体" w:eastAsia="宋体" w:cs="宋体"/>
                <w:color w:val="auto"/>
                <w:sz w:val="24"/>
                <w:szCs w:val="24"/>
                <w:highlight w:val="none"/>
              </w:rPr>
              <w:t>通知书发放之日起7个工作日</w:t>
            </w:r>
            <w:r>
              <w:rPr>
                <w:rFonts w:hint="eastAsia" w:cs="宋体"/>
                <w:color w:val="auto"/>
                <w:sz w:val="24"/>
                <w:szCs w:val="24"/>
                <w:highlight w:val="none"/>
                <w:lang w:eastAsia="zh-CN"/>
              </w:rPr>
              <w:t>。采购人无正当理由不得拒绝或者拖延签订合同，除不可抗力、质疑投诉等原因导致无法签订的除外。</w:t>
            </w:r>
            <w:r>
              <w:rPr>
                <w:rFonts w:hint="eastAsia" w:ascii="宋体" w:hAnsi="宋体" w:eastAsia="宋体" w:cs="宋体"/>
                <w:color w:val="auto"/>
                <w:sz w:val="24"/>
                <w:szCs w:val="24"/>
                <w:highlight w:val="none"/>
              </w:rPr>
              <w:t>对于无正当理由超过30日不签订合同的，政府采购监管部门</w:t>
            </w:r>
            <w:r>
              <w:rPr>
                <w:rFonts w:hint="eastAsia" w:ascii="宋体" w:hAnsi="宋体" w:eastAsia="宋体" w:cs="宋体"/>
                <w:color w:val="auto"/>
                <w:sz w:val="24"/>
                <w:szCs w:val="24"/>
                <w:highlight w:val="none"/>
                <w:lang w:val="en-US" w:eastAsia="zh-CN"/>
              </w:rPr>
              <w:t>将</w:t>
            </w:r>
            <w:r>
              <w:rPr>
                <w:rFonts w:hint="eastAsia" w:ascii="宋体" w:hAnsi="宋体" w:eastAsia="宋体" w:cs="宋体"/>
                <w:color w:val="auto"/>
                <w:sz w:val="24"/>
                <w:szCs w:val="24"/>
                <w:highlight w:val="none"/>
              </w:rPr>
              <w:t>依法依规处理。</w:t>
            </w:r>
          </w:p>
        </w:tc>
      </w:tr>
      <w:tr w14:paraId="17835F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059B6484">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en-US" w:eastAsia="zh-CN" w:bidi="ar-SA"/>
              </w:rPr>
            </w:pPr>
          </w:p>
        </w:tc>
        <w:tc>
          <w:tcPr>
            <w:tcW w:w="2169" w:type="dxa"/>
            <w:tcMar>
              <w:left w:w="113" w:type="dxa"/>
              <w:right w:w="113" w:type="dxa"/>
            </w:tcMar>
            <w:vAlign w:val="center"/>
          </w:tcPr>
          <w:p w14:paraId="7044ECD3">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sz w:val="24"/>
                <w:szCs w:val="24"/>
                <w:highlight w:val="none"/>
                <w:lang w:val="en-US" w:eastAsia="zh-CN" w:bidi="ar-SA"/>
              </w:rPr>
              <w:t>政府采购政策</w:t>
            </w:r>
          </w:p>
        </w:tc>
        <w:tc>
          <w:tcPr>
            <w:tcW w:w="6895" w:type="dxa"/>
            <w:tcMar>
              <w:left w:w="113" w:type="dxa"/>
              <w:right w:w="113" w:type="dxa"/>
            </w:tcMar>
            <w:vAlign w:val="center"/>
          </w:tcPr>
          <w:p w14:paraId="7CAF06F9">
            <w:pPr>
              <w:keepNext w:val="0"/>
              <w:keepLines w:val="0"/>
              <w:widowControl w:val="0"/>
              <w:suppressLineNumbers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一、中小企业</w:t>
            </w:r>
          </w:p>
          <w:p w14:paraId="3BB02CD4">
            <w:pPr>
              <w:keepNext w:val="0"/>
              <w:keepLines w:val="0"/>
              <w:widowControl w:val="0"/>
              <w:suppressLineNumbers w:val="0"/>
              <w:autoSpaceDE w:val="0"/>
              <w:autoSpaceDN w:val="0"/>
              <w:adjustRightInd/>
              <w:snapToGrid w:val="0"/>
              <w:spacing w:before="0" w:beforeAutospacing="0" w:after="0" w:afterAutospacing="0" w:line="360" w:lineRule="auto"/>
              <w:ind w:left="0" w:right="0" w:firstLine="480" w:firstLineChars="200"/>
              <w:jc w:val="both"/>
              <w:textAlignment w:val="auto"/>
              <w:rPr>
                <w:rFonts w:hint="eastAsia" w:ascii="宋体" w:hAnsi="宋体" w:eastAsia="宋体" w:cs="宋体"/>
                <w:color w:val="0000FF"/>
                <w:sz w:val="24"/>
                <w:szCs w:val="24"/>
                <w:highlight w:val="none"/>
                <w:lang w:val="en-US" w:eastAsia="zh-CN" w:bidi="ar-SA"/>
              </w:rPr>
            </w:pPr>
            <w:r>
              <w:rPr>
                <w:rFonts w:hint="eastAsia" w:ascii="宋体" w:hAnsi="宋体" w:eastAsia="宋体" w:cs="宋体"/>
                <w:sz w:val="24"/>
                <w:szCs w:val="24"/>
                <w:highlight w:val="none"/>
                <w:lang w:val="en-US" w:eastAsia="zh-CN" w:bidi="ar-SA"/>
              </w:rPr>
              <w:t>依据《政府采购促进中小企业发展管理办法》（财库〔2020〕46号），中小企业参加本次政府采购活动，应当出具《政府采购促进中小企业发展管理办法》规定的《中小企业声明函》，否则不得享受相关中小企业扶持政策。供应商应对其真实性负责。</w:t>
            </w:r>
          </w:p>
          <w:p w14:paraId="4FCC22FC">
            <w:pPr>
              <w:keepNext w:val="0"/>
              <w:keepLines w:val="0"/>
              <w:widowControl w:val="0"/>
              <w:suppressLineNumbers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二、监狱企业。</w:t>
            </w:r>
          </w:p>
          <w:p w14:paraId="4C4A034A">
            <w:pPr>
              <w:keepNext w:val="0"/>
              <w:keepLines w:val="0"/>
              <w:widowControl w:val="0"/>
              <w:suppressLineNumbers w:val="0"/>
              <w:autoSpaceDE w:val="0"/>
              <w:autoSpaceDN w:val="0"/>
              <w:adjustRightInd/>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根据财政部司法部《关于政府采购支持监狱企业发展有关问题的通知》(财库〔2014〕68号)，监狱企业视同小型、微型企业。监狱企业参加政府采购活动时，提供由省级以上监狱管理局、戒毒管理局(含新疆生产建设兵团)出具的属于监狱企业的证明文件，不再提供《中小企业声明函》。</w:t>
            </w:r>
          </w:p>
          <w:p w14:paraId="5E92AC8D">
            <w:pPr>
              <w:keepNext w:val="0"/>
              <w:keepLines w:val="0"/>
              <w:widowControl w:val="0"/>
              <w:suppressLineNumbers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三、残疾人福利性单位</w:t>
            </w:r>
          </w:p>
          <w:p w14:paraId="117CDC8F">
            <w:pPr>
              <w:keepNext w:val="0"/>
              <w:keepLines w:val="0"/>
              <w:widowControl w:val="0"/>
              <w:suppressLineNumbers w:val="0"/>
              <w:autoSpaceDE w:val="0"/>
              <w:autoSpaceDN w:val="0"/>
              <w:adjustRightInd/>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根据财政部民政部《中国残疾人联合会关于促进残疾人就业政府采购政策的通知》（财库〔2017〕141号）的规定，残疾人福利性单位视同小型、微型企业。符合条件的残疾人福利性单位在参加政府采购活动时，提供141号文规定的《残疾人福利性单位声明函》，不再提供《中小企业声明函》。残疾人福利性单位属于小型、微型企业的，不重复享受政策。</w:t>
            </w:r>
          </w:p>
          <w:p w14:paraId="3AC391CD">
            <w:pPr>
              <w:keepNext w:val="0"/>
              <w:keepLines w:val="0"/>
              <w:widowControl w:val="0"/>
              <w:suppressLineNumbers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四、三首产品</w:t>
            </w:r>
          </w:p>
          <w:p w14:paraId="11D24D8F">
            <w:pPr>
              <w:keepNext w:val="0"/>
              <w:keepLines w:val="0"/>
              <w:widowControl w:val="0"/>
              <w:suppressLineNumbers w:val="0"/>
              <w:autoSpaceDE w:val="0"/>
              <w:autoSpaceDN w:val="0"/>
              <w:adjustRightInd/>
              <w:snapToGrid w:val="0"/>
              <w:spacing w:before="0" w:beforeAutospacing="0" w:after="0" w:afterAutospacing="0" w:line="360" w:lineRule="auto"/>
              <w:ind w:left="0" w:right="0" w:firstLine="480" w:firstLineChars="200"/>
              <w:jc w:val="both"/>
              <w:textAlignment w:val="auto"/>
              <w:rPr>
                <w:rFonts w:hint="eastAsia" w:ascii="宋体" w:hAnsi="宋体" w:eastAsia="宋体" w:cs="宋体"/>
                <w:color w:val="000000"/>
                <w:sz w:val="24"/>
                <w:szCs w:val="24"/>
                <w:highlight w:val="none"/>
                <w:lang w:val="en-US" w:eastAsia="zh-CN" w:bidi="ar-SA"/>
              </w:rPr>
            </w:pPr>
            <w:r>
              <w:rPr>
                <w:rFonts w:hint="eastAsia" w:ascii="宋体" w:hAnsi="宋体" w:eastAsia="宋体" w:cs="宋体"/>
                <w:color w:val="000000"/>
                <w:sz w:val="24"/>
                <w:szCs w:val="24"/>
                <w:highlight w:val="none"/>
                <w:lang w:val="en-US" w:eastAsia="zh-CN" w:bidi="ar-SA"/>
              </w:rPr>
              <w:t>规范支持“三首”产品政策。具体为：</w:t>
            </w:r>
          </w:p>
          <w:p w14:paraId="50B6D0FC">
            <w:pPr>
              <w:keepNext w:val="0"/>
              <w:keepLines w:val="0"/>
              <w:widowControl w:val="0"/>
              <w:suppressLineNumbers w:val="0"/>
              <w:autoSpaceDE w:val="0"/>
              <w:autoSpaceDN w:val="0"/>
              <w:adjustRightInd/>
              <w:snapToGrid w:val="0"/>
              <w:spacing w:before="0" w:beforeAutospacing="0" w:after="0" w:afterAutospacing="0" w:line="360" w:lineRule="auto"/>
              <w:ind w:left="0" w:right="0" w:firstLine="480" w:firstLineChars="200"/>
              <w:jc w:val="both"/>
              <w:textAlignment w:val="auto"/>
              <w:rPr>
                <w:rFonts w:hint="eastAsia" w:ascii="宋体" w:hAnsi="宋体" w:eastAsia="宋体" w:cs="宋体"/>
                <w:color w:val="000000"/>
                <w:sz w:val="24"/>
                <w:szCs w:val="24"/>
                <w:highlight w:val="none"/>
                <w:lang w:val="en-US" w:eastAsia="zh-CN" w:bidi="ar-SA"/>
              </w:rPr>
            </w:pPr>
            <w:r>
              <w:rPr>
                <w:rFonts w:hint="eastAsia" w:ascii="宋体" w:hAnsi="宋体" w:eastAsia="宋体" w:cs="宋体"/>
                <w:color w:val="000000"/>
                <w:sz w:val="24"/>
                <w:szCs w:val="24"/>
                <w:highlight w:val="none"/>
                <w:lang w:val="en-US" w:eastAsia="zh-CN" w:bidi="ar-SA"/>
              </w:rPr>
              <w:t>（1）“三首”产品应提供省经信厅公布首台套重大技术装备、首批次新材料、首版次软件产品名单相关文件或省经信厅网站公开的截图，未提供的不享受相关政策。</w:t>
            </w:r>
          </w:p>
          <w:p w14:paraId="1D547321">
            <w:pPr>
              <w:keepNext w:val="0"/>
              <w:keepLines w:val="0"/>
              <w:widowControl w:val="0"/>
              <w:suppressLineNumbers w:val="0"/>
              <w:autoSpaceDE w:val="0"/>
              <w:autoSpaceDN w:val="0"/>
              <w:adjustRightInd/>
              <w:snapToGrid w:val="0"/>
              <w:spacing w:before="0" w:beforeAutospacing="0" w:after="0" w:afterAutospacing="0" w:line="360" w:lineRule="auto"/>
              <w:ind w:left="0" w:right="0" w:firstLine="480" w:firstLineChars="200"/>
              <w:jc w:val="both"/>
              <w:textAlignment w:val="auto"/>
              <w:rPr>
                <w:rFonts w:hint="eastAsia" w:ascii="宋体" w:hAnsi="宋体" w:eastAsia="宋体" w:cs="宋体"/>
                <w:color w:val="000000"/>
                <w:sz w:val="24"/>
                <w:szCs w:val="24"/>
                <w:highlight w:val="none"/>
                <w:lang w:val="en-US" w:eastAsia="zh-CN" w:bidi="ar-SA"/>
              </w:rPr>
            </w:pPr>
            <w:r>
              <w:rPr>
                <w:rFonts w:hint="eastAsia" w:ascii="宋体" w:hAnsi="宋体" w:eastAsia="宋体" w:cs="宋体"/>
                <w:color w:val="000000"/>
                <w:sz w:val="24"/>
                <w:szCs w:val="24"/>
                <w:highlight w:val="none"/>
                <w:lang w:val="en-US" w:eastAsia="zh-CN" w:bidi="ar-SA"/>
              </w:rPr>
              <w:t>（2）“三首”产品自认定之日起2年内，参加政府采购活动时业绩分值为满分。</w:t>
            </w:r>
          </w:p>
          <w:p w14:paraId="6E1EB5EA">
            <w:pPr>
              <w:keepNext w:val="0"/>
              <w:keepLines w:val="0"/>
              <w:widowControl w:val="0"/>
              <w:suppressLineNumbers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五、节能环保产品</w:t>
            </w:r>
          </w:p>
          <w:p w14:paraId="4075C714">
            <w:pPr>
              <w:keepNext w:val="0"/>
              <w:keepLines w:val="0"/>
              <w:widowControl w:val="0"/>
              <w:suppressLineNumbers w:val="0"/>
              <w:autoSpaceDE w:val="0"/>
              <w:autoSpaceDN w:val="0"/>
              <w:adjustRightInd/>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依据《关于调整优化节能产品、环境标志产品政府采购执行机制的通知》财库〔2019〕9号，采购人拟采购的产品属于政府采购节能产品、环境标志产品品目清单范围的，采购人及其委托的采购代理机构应当依据国家确定的认证机构出具的、处于有效期之内的节能产品、环境标志产品认证证书，对获得证书的产品实施政府优先采购或强制采购。即给予获得证书的相关产品加分或做为不允许偏离的实质性要求。供应商应提供国家确定的认证机构出具的、处于有效期之内的节能产品、环境标志产品认证证书，未提供的不享受加分或作为未实质性响应。对于未列入品目清单的产品类别，采购人综合考虑节能、节水、环保、循环、低碳、再生、有机等因素，参考相关国家标准、行业标准或团体标准，在采购需求中提出相关绿色采购要求，促进绿色产品推广应用。</w:t>
            </w:r>
          </w:p>
          <w:p w14:paraId="42827216">
            <w:pPr>
              <w:keepNext w:val="0"/>
              <w:keepLines w:val="0"/>
              <w:widowControl w:val="0"/>
              <w:suppressLineNumbers w:val="0"/>
              <w:autoSpaceDE w:val="0"/>
              <w:autoSpaceDN w:val="0"/>
              <w:adjustRightInd/>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本项目将对排名第一的成交候选人提供的《中小企业声明函》、《残疾人福利性单位声明函》、监狱企业证明材料，随成交结果公告一并公告。</w:t>
            </w:r>
          </w:p>
        </w:tc>
      </w:tr>
      <w:tr w14:paraId="1AEEF3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08D55DD8">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en-US" w:eastAsia="zh-CN" w:bidi="ar-SA"/>
              </w:rPr>
            </w:pPr>
          </w:p>
        </w:tc>
        <w:tc>
          <w:tcPr>
            <w:tcW w:w="2169" w:type="dxa"/>
            <w:tcMar>
              <w:left w:w="113" w:type="dxa"/>
              <w:right w:w="113" w:type="dxa"/>
            </w:tcMar>
            <w:vAlign w:val="center"/>
          </w:tcPr>
          <w:p w14:paraId="26042B11">
            <w:pPr>
              <w:keepNext w:val="0"/>
              <w:keepLines w:val="0"/>
              <w:widowControl w:val="0"/>
              <w:suppressLineNumbers w:val="0"/>
              <w:wordWrap w:val="0"/>
              <w:autoSpaceDE w:val="0"/>
              <w:autoSpaceDN w:val="0"/>
              <w:snapToGrid w:val="0"/>
              <w:spacing w:before="0" w:beforeAutospacing="0" w:after="0" w:afterAutospacing="0" w:line="360" w:lineRule="auto"/>
              <w:ind w:left="0" w:leftChars="0" w:right="0" w:rightChars="0"/>
              <w:jc w:val="both"/>
              <w:rPr>
                <w:rFonts w:hint="eastAsia" w:ascii="宋体" w:hAnsi="宋体" w:eastAsia="宋体" w:cs="宋体"/>
                <w:sz w:val="24"/>
                <w:szCs w:val="24"/>
                <w:highlight w:val="none"/>
                <w:lang w:val="en-US" w:eastAsia="zh-CN" w:bidi="ar-SA"/>
              </w:rPr>
            </w:pPr>
            <w:r>
              <w:rPr>
                <w:rFonts w:hint="eastAsia" w:ascii="宋体" w:hAnsi="宋体" w:eastAsia="宋体" w:cs="宋体"/>
                <w:kern w:val="2"/>
                <w:sz w:val="24"/>
                <w:szCs w:val="24"/>
                <w:highlight w:val="none"/>
                <w:lang w:val="en-US" w:eastAsia="zh-CN" w:bidi="ar"/>
              </w:rPr>
              <w:t>“三首”产品价格扣除</w:t>
            </w:r>
          </w:p>
        </w:tc>
        <w:tc>
          <w:tcPr>
            <w:tcW w:w="6895" w:type="dxa"/>
            <w:tcMar>
              <w:left w:w="113" w:type="dxa"/>
              <w:right w:w="113" w:type="dxa"/>
            </w:tcMar>
            <w:vAlign w:val="center"/>
          </w:tcPr>
          <w:p w14:paraId="1F65ADFF">
            <w:pPr>
              <w:keepNext w:val="0"/>
              <w:keepLines w:val="0"/>
              <w:widowControl w:val="0"/>
              <w:suppressLineNumbers w:val="0"/>
              <w:snapToGrid w:val="0"/>
              <w:spacing w:before="0" w:beforeAutospacing="0" w:after="0" w:afterAutospacing="0" w:line="360" w:lineRule="auto"/>
              <w:ind w:left="0" w:right="0"/>
              <w:jc w:val="both"/>
              <w:rPr>
                <w:rFonts w:hint="eastAsia" w:ascii="宋体" w:hAnsi="宋体" w:eastAsia="宋体" w:cs="宋体"/>
                <w:bCs/>
                <w:kern w:val="0"/>
                <w:sz w:val="24"/>
                <w:szCs w:val="28"/>
                <w:highlight w:val="none"/>
                <w:lang w:val="en-US"/>
              </w:rPr>
            </w:pPr>
            <w:r>
              <w:rPr>
                <w:rFonts w:hint="eastAsia" w:ascii="宋体" w:hAnsi="宋体" w:eastAsia="宋体" w:cs="宋体"/>
                <w:bCs/>
                <w:kern w:val="2"/>
                <w:sz w:val="24"/>
                <w:szCs w:val="24"/>
                <w:highlight w:val="none"/>
                <w:lang w:val="en-US" w:eastAsia="zh-CN" w:bidi="ar"/>
              </w:rPr>
              <w:t>中小企业生产的“三首”产品价格扣除：</w:t>
            </w:r>
            <w:r>
              <w:rPr>
                <w:rFonts w:hint="eastAsia" w:ascii="宋体" w:hAnsi="宋体" w:eastAsia="宋体" w:cs="宋体"/>
                <w:kern w:val="2"/>
                <w:sz w:val="24"/>
                <w:szCs w:val="24"/>
                <w:highlight w:val="none"/>
                <w:u w:val="single"/>
                <w:lang w:val="en-US" w:eastAsia="zh-CN" w:bidi="ar"/>
              </w:rPr>
              <w:t>10</w:t>
            </w:r>
            <w:r>
              <w:rPr>
                <w:rFonts w:hint="eastAsia" w:ascii="宋体" w:hAnsi="宋体" w:eastAsia="宋体" w:cs="宋体"/>
                <w:bCs/>
                <w:kern w:val="2"/>
                <w:sz w:val="24"/>
                <w:szCs w:val="24"/>
                <w:highlight w:val="none"/>
                <w:lang w:val="en-US" w:eastAsia="zh-CN" w:bidi="ar"/>
              </w:rPr>
              <w:t xml:space="preserve"> %</w:t>
            </w:r>
          </w:p>
          <w:p w14:paraId="5257A90E">
            <w:pPr>
              <w:keepNext w:val="0"/>
              <w:keepLines w:val="0"/>
              <w:widowControl w:val="0"/>
              <w:suppressLineNumbers w:val="0"/>
              <w:autoSpaceDE w:val="0"/>
              <w:autoSpaceDN w:val="0"/>
              <w:snapToGrid w:val="0"/>
              <w:spacing w:before="0" w:beforeAutospacing="0" w:after="0" w:afterAutospacing="0" w:line="360" w:lineRule="auto"/>
              <w:ind w:left="0" w:leftChars="0" w:right="0" w:rightChars="0"/>
              <w:jc w:val="both"/>
              <w:rPr>
                <w:rFonts w:hint="eastAsia" w:ascii="宋体" w:hAnsi="宋体" w:eastAsia="宋体" w:cs="宋体"/>
                <w:sz w:val="24"/>
                <w:szCs w:val="24"/>
                <w:highlight w:val="none"/>
                <w:lang w:val="en-US" w:eastAsia="zh-CN" w:bidi="ar-SA"/>
              </w:rPr>
            </w:pPr>
            <w:r>
              <w:rPr>
                <w:rFonts w:hint="eastAsia" w:ascii="宋体" w:hAnsi="宋体" w:eastAsia="宋体" w:cs="宋体"/>
                <w:bCs/>
                <w:kern w:val="2"/>
                <w:sz w:val="24"/>
                <w:szCs w:val="24"/>
                <w:highlight w:val="none"/>
                <w:lang w:val="en-US" w:eastAsia="zh-CN" w:bidi="ar"/>
              </w:rPr>
              <w:t>注：可与</w:t>
            </w:r>
            <w:r>
              <w:rPr>
                <w:rFonts w:hint="eastAsia" w:ascii="Times New Roman" w:hAnsi="Times New Roman" w:eastAsia="宋体" w:cs="宋体"/>
                <w:bCs/>
                <w:kern w:val="2"/>
                <w:sz w:val="24"/>
                <w:szCs w:val="24"/>
                <w:highlight w:val="none"/>
                <w:lang w:val="en-US" w:eastAsia="zh-CN" w:bidi="ar"/>
              </w:rPr>
              <w:t>小微</w:t>
            </w:r>
            <w:r>
              <w:rPr>
                <w:rFonts w:hint="eastAsia" w:ascii="宋体" w:hAnsi="宋体" w:eastAsia="宋体" w:cs="宋体"/>
                <w:bCs/>
                <w:kern w:val="2"/>
                <w:sz w:val="24"/>
                <w:szCs w:val="24"/>
                <w:highlight w:val="none"/>
                <w:lang w:val="en-US" w:eastAsia="zh-CN" w:bidi="ar"/>
              </w:rPr>
              <w:t>企业价格扣减的优惠政策叠加。涉及价格扣除的结果按四舍五入原则保留两位小数。</w:t>
            </w:r>
          </w:p>
        </w:tc>
      </w:tr>
      <w:tr w14:paraId="34A22F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50FFCB9F">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color w:val="auto"/>
                <w:sz w:val="24"/>
                <w:szCs w:val="24"/>
                <w:highlight w:val="none"/>
                <w:lang w:val="en-US" w:eastAsia="zh-CN" w:bidi="ar-SA"/>
              </w:rPr>
            </w:pPr>
          </w:p>
        </w:tc>
        <w:tc>
          <w:tcPr>
            <w:tcW w:w="2169" w:type="dxa"/>
            <w:tcMar>
              <w:left w:w="113" w:type="dxa"/>
              <w:right w:w="113" w:type="dxa"/>
            </w:tcMar>
            <w:vAlign w:val="center"/>
          </w:tcPr>
          <w:p w14:paraId="7E1216C9">
            <w:pPr>
              <w:pStyle w:val="151"/>
              <w:keepNext w:val="0"/>
              <w:keepLines w:val="0"/>
              <w:suppressLineNumbers w:val="0"/>
              <w:wordWrap w:val="0"/>
              <w:adjustRightInd/>
              <w:snapToGrid w:val="0"/>
              <w:spacing w:before="0" w:beforeAutospacing="0" w:after="0" w:afterAutospacing="0" w:line="360" w:lineRule="auto"/>
              <w:ind w:left="0" w:right="0"/>
              <w:jc w:val="both"/>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highlight w:val="none"/>
              </w:rPr>
              <w:t>采购标的及其对应的中小企业划分标准所属行业</w:t>
            </w:r>
          </w:p>
        </w:tc>
        <w:tc>
          <w:tcPr>
            <w:tcW w:w="6895" w:type="dxa"/>
            <w:tcMar>
              <w:left w:w="113" w:type="dxa"/>
              <w:right w:w="113" w:type="dxa"/>
            </w:tcMar>
            <w:vAlign w:val="center"/>
          </w:tcPr>
          <w:p w14:paraId="4898D3F9">
            <w:pPr>
              <w:keepNext w:val="0"/>
              <w:keepLines w:val="0"/>
              <w:suppressLineNumbers w:val="0"/>
              <w:snapToGrid w:val="0"/>
              <w:spacing w:before="0" w:beforeAutospacing="0" w:after="0" w:afterAutospacing="0" w:line="360" w:lineRule="auto"/>
              <w:ind w:left="0" w:right="0"/>
              <w:textAlignment w:val="auto"/>
              <w:rPr>
                <w:rFonts w:hint="eastAsia" w:ascii="宋体" w:hAnsi="宋体" w:eastAsia="宋体" w:cs="宋体"/>
                <w:color w:val="auto"/>
                <w:spacing w:val="-6"/>
                <w:sz w:val="24"/>
                <w:szCs w:val="24"/>
                <w:highlight w:val="none"/>
                <w:lang w:val="en-US" w:eastAsia="zh-CN" w:bidi="ar-SA"/>
              </w:rPr>
            </w:pPr>
            <w:r>
              <w:rPr>
                <w:rFonts w:hint="eastAsia" w:ascii="宋体" w:hAnsi="宋体" w:eastAsia="宋体" w:cs="宋体"/>
                <w:color w:val="auto"/>
                <w:sz w:val="24"/>
                <w:szCs w:val="24"/>
                <w:highlight w:val="none"/>
                <w:lang w:val="en-US" w:eastAsia="zh-CN"/>
              </w:rPr>
              <w:t>服务类/工程类：</w:t>
            </w:r>
            <w:r>
              <w:rPr>
                <w:rFonts w:hint="eastAsia" w:ascii="宋体" w:hAnsi="宋体" w:eastAsia="宋体" w:cs="宋体"/>
                <w:color w:val="auto"/>
                <w:sz w:val="24"/>
                <w:szCs w:val="24"/>
                <w:highlight w:val="none"/>
              </w:rPr>
              <w:t>标的：</w:t>
            </w:r>
            <w:r>
              <w:rPr>
                <w:rFonts w:hint="eastAsia" w:ascii="宋体" w:hAnsi="宋体" w:eastAsia="宋体" w:cs="宋体"/>
                <w:color w:val="auto"/>
                <w:sz w:val="24"/>
                <w:szCs w:val="24"/>
                <w:highlight w:val="none"/>
                <w:u w:val="single"/>
                <w:lang w:val="en-US" w:eastAsia="zh-CN"/>
              </w:rPr>
              <w:t>2024年补充林地造林作业设计服务采购</w:t>
            </w:r>
            <w:r>
              <w:rPr>
                <w:rFonts w:hint="eastAsia" w:ascii="宋体" w:hAnsi="宋体" w:eastAsia="宋体" w:cs="宋体"/>
                <w:color w:val="auto"/>
                <w:sz w:val="24"/>
                <w:szCs w:val="24"/>
                <w:highlight w:val="none"/>
                <w:u w:val="none"/>
                <w:lang w:val="en-US" w:eastAsia="zh-CN"/>
              </w:rPr>
              <w:t>项目，</w:t>
            </w:r>
            <w:r>
              <w:rPr>
                <w:rFonts w:hint="eastAsia" w:ascii="宋体" w:hAnsi="宋体" w:eastAsia="宋体" w:cs="宋体"/>
                <w:color w:val="auto"/>
                <w:sz w:val="24"/>
                <w:szCs w:val="24"/>
                <w:highlight w:val="none"/>
              </w:rPr>
              <w:t>属于</w:t>
            </w:r>
            <w:r>
              <w:rPr>
                <w:rFonts w:hint="eastAsia" w:ascii="宋体" w:hAnsi="宋体" w:eastAsia="宋体" w:cs="宋体"/>
                <w:color w:val="auto"/>
                <w:sz w:val="24"/>
                <w:szCs w:val="24"/>
                <w:highlight w:val="none"/>
                <w:u w:val="single"/>
                <w:lang w:val="en-US" w:eastAsia="zh-CN"/>
              </w:rPr>
              <w:t>其他未列明</w:t>
            </w:r>
            <w:r>
              <w:rPr>
                <w:rFonts w:hint="eastAsia" w:ascii="宋体" w:hAnsi="宋体" w:eastAsia="宋体" w:cs="宋体"/>
                <w:color w:val="auto"/>
                <w:sz w:val="24"/>
                <w:szCs w:val="24"/>
                <w:highlight w:val="none"/>
              </w:rPr>
              <w:t>行业。</w:t>
            </w:r>
          </w:p>
        </w:tc>
      </w:tr>
      <w:tr w14:paraId="10E1BB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79FBA045">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en-US" w:eastAsia="zh-CN" w:bidi="ar-SA"/>
              </w:rPr>
            </w:pPr>
          </w:p>
        </w:tc>
        <w:tc>
          <w:tcPr>
            <w:tcW w:w="2169" w:type="dxa"/>
            <w:tcMar>
              <w:left w:w="113" w:type="dxa"/>
              <w:right w:w="113" w:type="dxa"/>
            </w:tcMar>
            <w:vAlign w:val="center"/>
          </w:tcPr>
          <w:p w14:paraId="40C44B3D">
            <w:pPr>
              <w:keepNext w:val="0"/>
              <w:keepLines w:val="0"/>
              <w:widowControl w:val="0"/>
              <w:suppressLineNumbers w:val="0"/>
              <w:wordWrap w:val="0"/>
              <w:autoSpaceDE w:val="0"/>
              <w:autoSpaceDN w:val="0"/>
              <w:adjustRightInd/>
              <w:snapToGrid w:val="0"/>
              <w:spacing w:before="0" w:beforeAutospacing="0" w:after="0" w:afterAutospacing="0" w:line="360" w:lineRule="auto"/>
              <w:ind w:left="0" w:right="0"/>
              <w:jc w:val="both"/>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采购代理服务费</w:t>
            </w:r>
          </w:p>
        </w:tc>
        <w:tc>
          <w:tcPr>
            <w:tcW w:w="6895" w:type="dxa"/>
            <w:tcMar>
              <w:left w:w="113" w:type="dxa"/>
              <w:right w:w="113" w:type="dxa"/>
            </w:tcMar>
            <w:vAlign w:val="center"/>
          </w:tcPr>
          <w:p w14:paraId="0316F474">
            <w:pPr>
              <w:keepNext w:val="0"/>
              <w:keepLines w:val="0"/>
              <w:widowControl w:val="0"/>
              <w:suppressLineNumbers w:val="0"/>
              <w:wordWrap/>
              <w:adjustRightInd/>
              <w:snapToGrid/>
              <w:spacing w:before="39" w:beforeAutospacing="0" w:after="0" w:afterAutospacing="0" w:line="360" w:lineRule="auto"/>
              <w:ind w:left="0" w:right="0"/>
              <w:textAlignment w:val="auto"/>
              <w:rPr>
                <w:rFonts w:hint="eastAsia" w:ascii="宋体" w:hAnsi="宋体" w:eastAsia="宋体" w:cs="宋体"/>
                <w:sz w:val="24"/>
                <w:szCs w:val="24"/>
                <w:highlight w:val="none"/>
                <w:lang w:eastAsia="zh-CN"/>
              </w:rPr>
            </w:pPr>
            <w:r>
              <w:rPr>
                <w:rFonts w:hint="eastAsia" w:ascii="宋体" w:hAnsi="宋体" w:eastAsia="宋体"/>
                <w:bCs/>
                <w:color w:val="auto"/>
                <w:kern w:val="0"/>
                <w:sz w:val="24"/>
                <w:szCs w:val="28"/>
                <w:highlight w:val="none"/>
                <w:lang w:eastAsia="zh-CN"/>
              </w:rPr>
              <w:t>（</w:t>
            </w:r>
            <w:r>
              <w:rPr>
                <w:rFonts w:hint="eastAsia" w:ascii="宋体" w:hAnsi="宋体" w:eastAsia="宋体"/>
                <w:bCs/>
                <w:color w:val="auto"/>
                <w:kern w:val="0"/>
                <w:sz w:val="24"/>
                <w:szCs w:val="28"/>
                <w:highlight w:val="none"/>
                <w:lang w:val="en-US" w:eastAsia="zh-CN"/>
              </w:rPr>
              <w:t>1</w:t>
            </w:r>
            <w:r>
              <w:rPr>
                <w:rFonts w:hint="eastAsia" w:ascii="宋体" w:hAnsi="宋体" w:eastAsia="宋体"/>
                <w:bCs/>
                <w:color w:val="auto"/>
                <w:kern w:val="0"/>
                <w:sz w:val="24"/>
                <w:szCs w:val="28"/>
                <w:highlight w:val="none"/>
                <w:lang w:eastAsia="zh-CN"/>
              </w:rPr>
              <w:t>）</w:t>
            </w:r>
            <w:r>
              <w:rPr>
                <w:rFonts w:hint="default" w:ascii="宋体" w:hAnsi="宋体" w:eastAsia="宋体"/>
                <w:bCs/>
                <w:color w:val="auto"/>
                <w:kern w:val="0"/>
                <w:sz w:val="24"/>
                <w:szCs w:val="28"/>
                <w:highlight w:val="none"/>
              </w:rPr>
              <w:t>收费对象</w:t>
            </w:r>
            <w:r>
              <w:rPr>
                <w:rFonts w:ascii="宋体" w:hAnsi="宋体" w:eastAsia="宋体" w:cs="宋体"/>
                <w:spacing w:val="-12"/>
                <w:sz w:val="24"/>
                <w:szCs w:val="24"/>
                <w:highlight w:val="none"/>
              </w:rPr>
              <w:t>：</w:t>
            </w:r>
            <w:r>
              <w:rPr>
                <w:rFonts w:hint="eastAsia" w:ascii="宋体" w:hAnsi="宋体" w:eastAsia="宋体"/>
                <w:bCs/>
                <w:color w:val="auto"/>
                <w:kern w:val="0"/>
                <w:sz w:val="24"/>
                <w:szCs w:val="28"/>
                <w:highlight w:val="none"/>
              </w:rPr>
              <w:sym w:font="Wingdings" w:char="00A8"/>
            </w:r>
            <w:r>
              <w:rPr>
                <w:rFonts w:ascii="宋体" w:hAnsi="宋体" w:eastAsia="宋体" w:cs="宋体"/>
                <w:spacing w:val="14"/>
                <w:sz w:val="24"/>
                <w:szCs w:val="24"/>
                <w:highlight w:val="none"/>
              </w:rPr>
              <w:t>采购人</w:t>
            </w:r>
            <w:r>
              <w:rPr>
                <w:rFonts w:hint="eastAsia" w:ascii="宋体" w:hAnsi="宋体" w:eastAsia="宋体" w:cs="宋体"/>
                <w:spacing w:val="14"/>
                <w:sz w:val="24"/>
                <w:szCs w:val="24"/>
                <w:highlight w:val="none"/>
                <w:lang w:val="en-US" w:eastAsia="zh-CN"/>
              </w:rPr>
              <w:t xml:space="preserve">  </w:t>
            </w:r>
            <w:r>
              <w:rPr>
                <w:rFonts w:hint="eastAsia" w:ascii="宋体" w:hAnsi="宋体" w:eastAsia="宋体"/>
                <w:bCs/>
                <w:color w:val="auto"/>
                <w:kern w:val="0"/>
                <w:sz w:val="24"/>
                <w:szCs w:val="28"/>
                <w:highlight w:val="none"/>
              </w:rPr>
              <w:sym w:font="Wingdings" w:char="00FE"/>
            </w:r>
            <w:r>
              <w:rPr>
                <w:rFonts w:hint="eastAsia" w:ascii="宋体" w:hAnsi="宋体" w:eastAsia="宋体"/>
                <w:bCs/>
                <w:color w:val="auto"/>
                <w:kern w:val="0"/>
                <w:sz w:val="24"/>
                <w:szCs w:val="28"/>
                <w:highlight w:val="none"/>
                <w:lang w:val="en-US" w:eastAsia="zh-CN"/>
              </w:rPr>
              <w:t>成交</w:t>
            </w:r>
            <w:r>
              <w:rPr>
                <w:rFonts w:hint="eastAsia" w:ascii="宋体" w:hAnsi="宋体" w:eastAsia="宋体" w:cs="宋体"/>
                <w:spacing w:val="14"/>
                <w:sz w:val="24"/>
                <w:szCs w:val="24"/>
                <w:highlight w:val="none"/>
                <w:lang w:val="en-US" w:eastAsia="zh-CN"/>
              </w:rPr>
              <w:t xml:space="preserve">供应商  </w:t>
            </w:r>
          </w:p>
          <w:p w14:paraId="200D46C5">
            <w:pPr>
              <w:keepNext w:val="0"/>
              <w:keepLines w:val="0"/>
              <w:widowControl w:val="0"/>
              <w:suppressLineNumbers w:val="0"/>
              <w:wordWrap/>
              <w:adjustRightInd/>
              <w:snapToGrid/>
              <w:spacing w:before="24" w:beforeAutospacing="0" w:after="0" w:afterAutospacing="0" w:line="360" w:lineRule="auto"/>
              <w:ind w:left="0" w:right="0"/>
              <w:textAlignment w:val="auto"/>
              <w:rPr>
                <w:rFonts w:hint="eastAsia" w:ascii="宋体" w:hAnsi="宋体" w:cs="@仿宋_GB2312"/>
                <w:b w:val="0"/>
                <w:bCs/>
                <w:color w:val="auto"/>
                <w:kern w:val="0"/>
                <w:sz w:val="24"/>
                <w:szCs w:val="28"/>
                <w:highlight w:val="none"/>
                <w:u w:val="single"/>
                <w:lang w:val="en-US" w:eastAsia="zh-CN" w:bidi="ar-SA"/>
              </w:rPr>
            </w:pPr>
            <w:r>
              <w:rPr>
                <w:rFonts w:hint="eastAsia" w:ascii="宋体" w:hAnsi="宋体" w:eastAsia="宋体"/>
                <w:bCs/>
                <w:color w:val="auto"/>
                <w:kern w:val="0"/>
                <w:sz w:val="24"/>
                <w:szCs w:val="28"/>
                <w:highlight w:val="none"/>
              </w:rPr>
              <w:t>（2）</w:t>
            </w:r>
            <w:r>
              <w:rPr>
                <w:rFonts w:hint="default" w:ascii="宋体" w:hAnsi="宋体" w:eastAsia="宋体"/>
                <w:bCs/>
                <w:color w:val="auto"/>
                <w:kern w:val="0"/>
                <w:sz w:val="24"/>
                <w:szCs w:val="28"/>
                <w:highlight w:val="none"/>
              </w:rPr>
              <w:t>收取方式</w:t>
            </w:r>
            <w:r>
              <w:rPr>
                <w:rFonts w:ascii="宋体" w:hAnsi="宋体" w:eastAsia="宋体" w:cs="宋体"/>
                <w:sz w:val="24"/>
                <w:szCs w:val="24"/>
                <w:highlight w:val="none"/>
              </w:rPr>
              <w:t>：</w:t>
            </w:r>
            <w:r>
              <w:rPr>
                <w:rFonts w:hint="default" w:ascii="宋体" w:hAnsi="宋体" w:eastAsia="宋体" w:cs="@仿宋_GB2312"/>
                <w:b w:val="0"/>
                <w:bCs/>
                <w:color w:val="auto"/>
                <w:kern w:val="0"/>
                <w:sz w:val="24"/>
                <w:szCs w:val="28"/>
                <w:highlight w:val="none"/>
                <w:u w:val="single"/>
                <w:lang w:val="en-US" w:eastAsia="zh-CN" w:bidi="ar-SA"/>
              </w:rPr>
              <w:t>招标代理费由中标人在领取中标通知书前一次性支付给招标代理单位</w:t>
            </w:r>
            <w:r>
              <w:rPr>
                <w:rFonts w:hint="eastAsia" w:ascii="宋体" w:hAnsi="宋体" w:cs="@仿宋_GB2312"/>
                <w:b w:val="0"/>
                <w:bCs/>
                <w:color w:val="auto"/>
                <w:kern w:val="0"/>
                <w:sz w:val="24"/>
                <w:szCs w:val="28"/>
                <w:highlight w:val="none"/>
                <w:u w:val="single"/>
                <w:lang w:val="en-US" w:eastAsia="zh-CN" w:bidi="ar-SA"/>
              </w:rPr>
              <w:t>。</w:t>
            </w:r>
          </w:p>
          <w:p w14:paraId="02E2A6EE">
            <w:pPr>
              <w:pStyle w:val="151"/>
              <w:keepNext w:val="0"/>
              <w:keepLines w:val="0"/>
              <w:suppressLineNumbers w:val="0"/>
              <w:adjustRightInd/>
              <w:snapToGrid w:val="0"/>
              <w:spacing w:before="0" w:beforeAutospacing="0" w:after="0" w:afterAutospacing="0" w:line="360" w:lineRule="auto"/>
              <w:ind w:left="0" w:right="0"/>
              <w:jc w:val="both"/>
              <w:textAlignment w:val="auto"/>
              <w:rPr>
                <w:rFonts w:hint="eastAsia" w:ascii="宋体" w:hAnsi="宋体" w:eastAsia="宋体" w:cs="@仿宋_GB2312"/>
                <w:b w:val="0"/>
                <w:bCs/>
                <w:color w:val="auto"/>
                <w:kern w:val="0"/>
                <w:sz w:val="24"/>
                <w:szCs w:val="28"/>
                <w:highlight w:val="none"/>
                <w:u w:val="single"/>
                <w:lang w:val="en-US" w:eastAsia="zh-CN" w:bidi="ar-SA"/>
              </w:rPr>
            </w:pPr>
            <w:r>
              <w:rPr>
                <w:rFonts w:hint="eastAsia" w:ascii="宋体" w:hAnsi="宋体" w:eastAsia="宋体"/>
                <w:b w:val="0"/>
                <w:bCs w:val="0"/>
                <w:color w:val="auto"/>
                <w:kern w:val="0"/>
                <w:sz w:val="24"/>
                <w:szCs w:val="28"/>
                <w:highlight w:val="none"/>
              </w:rPr>
              <w:t>（3）</w:t>
            </w:r>
            <w:r>
              <w:rPr>
                <w:rFonts w:hint="default" w:ascii="宋体" w:hAnsi="宋体" w:eastAsia="宋体" w:cs="@仿宋_GB2312"/>
                <w:b w:val="0"/>
                <w:bCs/>
                <w:color w:val="auto"/>
                <w:kern w:val="0"/>
                <w:sz w:val="24"/>
                <w:szCs w:val="28"/>
                <w:highlight w:val="none"/>
                <w:lang w:val="en-US" w:eastAsia="zh-CN" w:bidi="ar-SA"/>
              </w:rPr>
              <w:t>收费标准：</w:t>
            </w:r>
            <w:r>
              <w:rPr>
                <w:rFonts w:hint="eastAsia" w:cs="@仿宋_GB2312"/>
                <w:b w:val="0"/>
                <w:bCs/>
                <w:color w:val="auto"/>
                <w:kern w:val="0"/>
                <w:sz w:val="24"/>
                <w:szCs w:val="28"/>
                <w:highlight w:val="none"/>
                <w:u w:val="single"/>
                <w:lang w:val="en-US" w:eastAsia="zh-CN" w:bidi="ar-SA"/>
              </w:rPr>
              <w:t>3000.00元</w:t>
            </w:r>
            <w:r>
              <w:rPr>
                <w:rFonts w:hint="default" w:ascii="宋体" w:hAnsi="宋体" w:eastAsia="宋体" w:cs="@仿宋_GB2312"/>
                <w:b w:val="0"/>
                <w:bCs/>
                <w:color w:val="auto"/>
                <w:kern w:val="0"/>
                <w:sz w:val="24"/>
                <w:szCs w:val="28"/>
                <w:highlight w:val="none"/>
                <w:u w:val="single"/>
                <w:lang w:val="en-US" w:eastAsia="zh-CN" w:bidi="ar-SA"/>
              </w:rPr>
              <w:t>。</w:t>
            </w:r>
          </w:p>
          <w:p w14:paraId="207F261D">
            <w:pPr>
              <w:pStyle w:val="151"/>
              <w:keepNext w:val="0"/>
              <w:keepLines w:val="0"/>
              <w:suppressLineNumbers w:val="0"/>
              <w:adjustRightInd/>
              <w:snapToGrid w:val="0"/>
              <w:spacing w:before="0" w:beforeAutospacing="0" w:after="0" w:afterAutospacing="0" w:line="360" w:lineRule="auto"/>
              <w:ind w:left="0" w:right="0"/>
              <w:jc w:val="both"/>
              <w:textAlignment w:val="auto"/>
              <w:rPr>
                <w:rFonts w:hint="eastAsia" w:ascii="宋体" w:hAnsi="宋体" w:eastAsia="宋体" w:cs="宋体"/>
                <w:b w:val="0"/>
                <w:color w:val="auto"/>
                <w:kern w:val="2"/>
                <w:sz w:val="24"/>
                <w:highlight w:val="none"/>
                <w:lang w:eastAsia="zh-CN"/>
              </w:rPr>
            </w:pPr>
            <w:r>
              <w:rPr>
                <w:rFonts w:hint="eastAsia" w:cs="宋体"/>
                <w:color w:val="auto"/>
                <w:kern w:val="2"/>
                <w:highlight w:val="none"/>
                <w:lang w:eastAsia="zh-CN"/>
              </w:rPr>
              <w:t>注：</w:t>
            </w:r>
            <w:r>
              <w:rPr>
                <w:rFonts w:hint="eastAsia" w:ascii="宋体" w:hAnsi="宋体" w:eastAsia="宋体" w:cs="宋体"/>
                <w:color w:val="auto"/>
                <w:kern w:val="2"/>
                <w:highlight w:val="none"/>
                <w:lang w:eastAsia="zh-CN"/>
              </w:rPr>
              <w:t>此费用应综合进</w:t>
            </w:r>
            <w:r>
              <w:rPr>
                <w:rFonts w:hint="eastAsia" w:ascii="宋体" w:hAnsi="宋体" w:eastAsia="宋体" w:cs="宋体"/>
                <w:color w:val="auto"/>
                <w:kern w:val="2"/>
                <w:highlight w:val="none"/>
                <w:lang w:val="en-US" w:eastAsia="zh-CN"/>
              </w:rPr>
              <w:t>投标</w:t>
            </w:r>
            <w:r>
              <w:rPr>
                <w:rFonts w:hint="eastAsia" w:ascii="宋体" w:hAnsi="宋体" w:eastAsia="宋体" w:cs="宋体"/>
                <w:color w:val="auto"/>
                <w:kern w:val="2"/>
                <w:highlight w:val="none"/>
                <w:lang w:eastAsia="zh-CN"/>
              </w:rPr>
              <w:t>单价和总价中，无需单列。</w:t>
            </w:r>
          </w:p>
          <w:p w14:paraId="4626DBD2">
            <w:pPr>
              <w:keepNext w:val="0"/>
              <w:keepLines w:val="0"/>
              <w:widowControl w:val="0"/>
              <w:suppressLineNumbers w:val="0"/>
              <w:autoSpaceDE w:val="0"/>
              <w:autoSpaceDN w:val="0"/>
              <w:adjustRightInd/>
              <w:snapToGrid w:val="0"/>
              <w:spacing w:before="0" w:beforeAutospacing="0" w:after="0" w:afterAutospacing="0" w:line="360" w:lineRule="auto"/>
              <w:ind w:left="0" w:right="0"/>
              <w:jc w:val="both"/>
              <w:textAlignment w:val="auto"/>
              <w:rPr>
                <w:rFonts w:hint="eastAsia" w:cs="宋体"/>
                <w:color w:val="auto"/>
                <w:sz w:val="24"/>
                <w:szCs w:val="24"/>
                <w:highlight w:val="none"/>
                <w:lang w:val="en-US" w:eastAsia="zh-CN"/>
              </w:rPr>
            </w:pPr>
            <w:r>
              <w:rPr>
                <w:rFonts w:hint="eastAsia" w:ascii="宋体" w:hAnsi="宋体" w:eastAsia="宋体" w:cs="宋体"/>
                <w:b w:val="0"/>
                <w:color w:val="auto"/>
                <w:sz w:val="24"/>
                <w:highlight w:val="none"/>
                <w:lang w:eastAsia="zh-CN"/>
              </w:rPr>
              <w:t>□</w:t>
            </w:r>
            <w:r>
              <w:rPr>
                <w:rFonts w:hint="eastAsia" w:cs="宋体"/>
                <w:b w:val="0"/>
                <w:color w:val="auto"/>
                <w:sz w:val="24"/>
                <w:highlight w:val="none"/>
                <w:lang w:eastAsia="zh-CN"/>
              </w:rPr>
              <w:t>市交易</w:t>
            </w:r>
            <w:r>
              <w:rPr>
                <w:rFonts w:hint="eastAsia" w:cs="宋体"/>
                <w:b w:val="0"/>
                <w:color w:val="auto"/>
                <w:sz w:val="24"/>
                <w:szCs w:val="24"/>
                <w:highlight w:val="none"/>
                <w:lang w:eastAsia="zh-CN"/>
              </w:rPr>
              <w:t>中心代理的</w:t>
            </w:r>
            <w:r>
              <w:rPr>
                <w:rFonts w:hint="eastAsia" w:ascii="宋体" w:hAnsi="宋体" w:eastAsia="宋体" w:cs="宋体"/>
                <w:color w:val="auto"/>
                <w:sz w:val="24"/>
                <w:szCs w:val="24"/>
                <w:highlight w:val="none"/>
                <w:lang w:val="en-US" w:eastAsia="zh-CN"/>
              </w:rPr>
              <w:t>集采项目</w:t>
            </w:r>
            <w:r>
              <w:rPr>
                <w:rFonts w:hint="eastAsia" w:cs="宋体"/>
                <w:color w:val="auto"/>
                <w:sz w:val="24"/>
                <w:szCs w:val="24"/>
                <w:highlight w:val="none"/>
                <w:lang w:val="en-US" w:eastAsia="zh-CN"/>
              </w:rPr>
              <w:t>免收</w:t>
            </w:r>
            <w:r>
              <w:rPr>
                <w:rFonts w:hint="eastAsia" w:ascii="宋体" w:hAnsi="宋体" w:eastAsia="宋体" w:cs="宋体"/>
                <w:color w:val="auto"/>
                <w:sz w:val="24"/>
                <w:szCs w:val="24"/>
                <w:highlight w:val="none"/>
                <w:lang w:val="en-US" w:eastAsia="zh-CN"/>
              </w:rPr>
              <w:t>代理服务费</w:t>
            </w:r>
            <w:r>
              <w:rPr>
                <w:rFonts w:hint="eastAsia" w:cs="宋体"/>
                <w:color w:val="auto"/>
                <w:sz w:val="24"/>
                <w:szCs w:val="24"/>
                <w:highlight w:val="none"/>
                <w:lang w:val="en-US" w:eastAsia="zh-CN"/>
              </w:rPr>
              <w:t>。</w:t>
            </w:r>
          </w:p>
        </w:tc>
      </w:tr>
      <w:tr w14:paraId="0D4972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0A5DA7D4">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en-US" w:eastAsia="zh-CN" w:bidi="ar-SA"/>
              </w:rPr>
            </w:pPr>
          </w:p>
        </w:tc>
        <w:tc>
          <w:tcPr>
            <w:tcW w:w="2169" w:type="dxa"/>
            <w:tcMar>
              <w:left w:w="113" w:type="dxa"/>
              <w:right w:w="113" w:type="dxa"/>
            </w:tcMar>
            <w:vAlign w:val="center"/>
          </w:tcPr>
          <w:p w14:paraId="4787049F">
            <w:pPr>
              <w:keepNext w:val="0"/>
              <w:keepLines w:val="0"/>
              <w:suppressLineNumbers w:val="0"/>
              <w:snapToGrid w:val="0"/>
              <w:spacing w:before="0" w:beforeAutospacing="0" w:after="0" w:afterAutospacing="0" w:line="360" w:lineRule="auto"/>
              <w:ind w:left="0" w:right="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信用查询</w:t>
            </w:r>
          </w:p>
        </w:tc>
        <w:tc>
          <w:tcPr>
            <w:tcW w:w="6895" w:type="dxa"/>
            <w:tcMar>
              <w:left w:w="113" w:type="dxa"/>
              <w:right w:w="113" w:type="dxa"/>
            </w:tcMar>
            <w:vAlign w:val="center"/>
          </w:tcPr>
          <w:p w14:paraId="1CF3A36E">
            <w:pPr>
              <w:keepNext w:val="0"/>
              <w:keepLines w:val="0"/>
              <w:suppressLineNumbers w:val="0"/>
              <w:snapToGrid w:val="0"/>
              <w:spacing w:before="0" w:beforeAutospacing="0" w:after="0" w:afterAutospacing="0" w:line="360" w:lineRule="auto"/>
              <w:ind w:left="0" w:right="0"/>
              <w:textAlignment w:val="auto"/>
              <w:rPr>
                <w:rFonts w:hint="eastAsia" w:ascii="宋体" w:hAnsi="宋体" w:eastAsia="宋体" w:cs="宋体"/>
                <w:kern w:val="0"/>
                <w:sz w:val="24"/>
                <w:szCs w:val="24"/>
                <w:highlight w:val="none"/>
              </w:rPr>
            </w:pPr>
            <w:r>
              <w:rPr>
                <w:rFonts w:hint="eastAsia" w:ascii="宋体" w:hAnsi="宋体" w:eastAsia="宋体" w:cs="宋体"/>
                <w:color w:val="auto"/>
                <w:sz w:val="24"/>
                <w:szCs w:val="24"/>
                <w:highlight w:val="none"/>
                <w:lang w:val="en-US" w:eastAsia="zh-CN" w:bidi="ar-SA"/>
              </w:rPr>
              <w:t>详见第三章《评审方法和评审标准》</w:t>
            </w:r>
          </w:p>
        </w:tc>
      </w:tr>
      <w:tr w14:paraId="28FA19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32AE0D34">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en-US" w:eastAsia="zh-CN" w:bidi="ar-SA"/>
              </w:rPr>
            </w:pPr>
          </w:p>
        </w:tc>
        <w:tc>
          <w:tcPr>
            <w:tcW w:w="2169" w:type="dxa"/>
            <w:tcMar>
              <w:left w:w="113" w:type="dxa"/>
              <w:right w:w="113" w:type="dxa"/>
            </w:tcMar>
            <w:vAlign w:val="center"/>
          </w:tcPr>
          <w:p w14:paraId="60814C77">
            <w:pPr>
              <w:keepNext w:val="0"/>
              <w:keepLines w:val="0"/>
              <w:suppressLineNumbers w:val="0"/>
              <w:snapToGrid w:val="0"/>
              <w:spacing w:before="0" w:beforeAutospacing="0" w:after="0" w:afterAutospacing="0" w:line="360" w:lineRule="auto"/>
              <w:ind w:left="0" w:right="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履约补偿机制</w:t>
            </w:r>
          </w:p>
        </w:tc>
        <w:tc>
          <w:tcPr>
            <w:tcW w:w="6895" w:type="dxa"/>
            <w:tcMar>
              <w:left w:w="113" w:type="dxa"/>
              <w:right w:w="113" w:type="dxa"/>
            </w:tcMar>
            <w:vAlign w:val="center"/>
          </w:tcPr>
          <w:p w14:paraId="732A5AA1">
            <w:pPr>
              <w:keepNext w:val="0"/>
              <w:keepLines w:val="0"/>
              <w:suppressLineNumbers w:val="0"/>
              <w:snapToGrid w:val="0"/>
              <w:spacing w:before="0" w:beforeAutospacing="0" w:after="0" w:afterAutospacing="0" w:line="360" w:lineRule="auto"/>
              <w:ind w:left="0" w:right="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如有延期返还履约保证金、延期支付合同款项，或因采购人原因导致变更、中止或终止政府采购合同的，应依照合同约定对供应商受到的损失予以赔偿或补偿。对因政策变化等原因不能签订合同，造成企业合法利益受损的情形，采购人应与供应商充分协商，给予合理补偿。</w:t>
            </w:r>
          </w:p>
        </w:tc>
      </w:tr>
      <w:tr w14:paraId="55DC40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2FD4323F">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en-US" w:eastAsia="zh-CN" w:bidi="ar-SA"/>
              </w:rPr>
            </w:pPr>
          </w:p>
        </w:tc>
        <w:tc>
          <w:tcPr>
            <w:tcW w:w="2169" w:type="dxa"/>
            <w:tcMar>
              <w:left w:w="113" w:type="dxa"/>
              <w:right w:w="113" w:type="dxa"/>
            </w:tcMar>
            <w:vAlign w:val="center"/>
          </w:tcPr>
          <w:p w14:paraId="0C37B9A0">
            <w:pPr>
              <w:keepNext w:val="0"/>
              <w:keepLines w:val="0"/>
              <w:widowControl w:val="0"/>
              <w:suppressLineNumbers w:val="0"/>
              <w:snapToGrid w:val="0"/>
              <w:spacing w:before="0" w:beforeAutospacing="0" w:after="0" w:afterAutospacing="0" w:line="360" w:lineRule="auto"/>
              <w:ind w:left="0" w:right="0"/>
              <w:jc w:val="both"/>
              <w:textAlignment w:val="auto"/>
              <w:rPr>
                <w:rFonts w:hint="eastAsia" w:ascii="宋体" w:hAnsi="宋体" w:eastAsia="宋体" w:cs="宋体"/>
                <w:b w:val="0"/>
                <w:bCs/>
                <w:kern w:val="0"/>
                <w:sz w:val="24"/>
                <w:szCs w:val="28"/>
                <w:highlight w:val="none"/>
                <w:lang w:val="en-US" w:eastAsia="zh-CN" w:bidi="ar-SA"/>
              </w:rPr>
            </w:pPr>
            <w:r>
              <w:rPr>
                <w:rFonts w:hint="eastAsia" w:ascii="宋体" w:hAnsi="宋体" w:eastAsia="宋体" w:cs="宋体"/>
                <w:b w:val="0"/>
                <w:bCs/>
                <w:kern w:val="0"/>
                <w:sz w:val="24"/>
                <w:szCs w:val="28"/>
                <w:highlight w:val="none"/>
                <w:lang w:val="en-US" w:eastAsia="zh-CN" w:bidi="ar-SA"/>
              </w:rPr>
              <w:t>本项目提供除电子版磋商文件以外的其他资料</w:t>
            </w:r>
          </w:p>
        </w:tc>
        <w:tc>
          <w:tcPr>
            <w:tcW w:w="6895" w:type="dxa"/>
            <w:tcMar>
              <w:left w:w="113" w:type="dxa"/>
              <w:right w:w="113" w:type="dxa"/>
            </w:tcMar>
            <w:vAlign w:val="center"/>
          </w:tcPr>
          <w:p w14:paraId="0304382B">
            <w:pPr>
              <w:keepNext w:val="0"/>
              <w:keepLines w:val="0"/>
              <w:suppressLineNumbers w:val="0"/>
              <w:snapToGrid w:val="0"/>
              <w:spacing w:before="0" w:beforeAutospacing="0" w:after="0" w:afterAutospacing="0" w:line="360" w:lineRule="auto"/>
              <w:ind w:left="0" w:right="0"/>
              <w:textAlignment w:val="auto"/>
              <w:rPr>
                <w:rFonts w:hint="eastAsia" w:ascii="宋体" w:hAnsi="宋体" w:eastAsia="宋体" w:cs="宋体"/>
                <w:kern w:val="2"/>
                <w:sz w:val="24"/>
                <w:szCs w:val="24"/>
                <w:highlight w:val="none"/>
                <w:lang w:val="en-US" w:eastAsia="zh-CN" w:bidi="ar-SA"/>
              </w:rPr>
            </w:pPr>
            <w:r>
              <w:rPr>
                <w:rFonts w:hint="eastAsia" w:ascii="宋体" w:hAnsi="宋体" w:cs="宋体"/>
                <w:bCs/>
                <w:sz w:val="24"/>
                <w:szCs w:val="24"/>
                <w:highlight w:val="none"/>
                <w:lang w:eastAsia="zh-CN"/>
              </w:rPr>
              <w:t>☑</w:t>
            </w:r>
            <w:r>
              <w:rPr>
                <w:rFonts w:hint="eastAsia" w:ascii="宋体" w:hAnsi="宋体" w:eastAsia="宋体" w:cs="宋体"/>
                <w:sz w:val="24"/>
                <w:szCs w:val="21"/>
                <w:highlight w:val="none"/>
              </w:rPr>
              <w:t>无   □图纸    □</w:t>
            </w:r>
            <w:r>
              <w:rPr>
                <w:rFonts w:hint="eastAsia" w:ascii="宋体" w:hAnsi="宋体" w:eastAsia="宋体" w:cs="宋体"/>
                <w:sz w:val="24"/>
                <w:szCs w:val="21"/>
                <w:highlight w:val="none"/>
                <w:u w:val="single"/>
              </w:rPr>
              <w:t xml:space="preserve">   </w:t>
            </w:r>
          </w:p>
        </w:tc>
      </w:tr>
      <w:tr w14:paraId="2E79B7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75E29F03">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en-US" w:eastAsia="zh-CN" w:bidi="ar-SA"/>
              </w:rPr>
            </w:pPr>
          </w:p>
        </w:tc>
        <w:tc>
          <w:tcPr>
            <w:tcW w:w="2169" w:type="dxa"/>
            <w:tcMar>
              <w:left w:w="113" w:type="dxa"/>
              <w:right w:w="113" w:type="dxa"/>
            </w:tcMar>
            <w:vAlign w:val="center"/>
          </w:tcPr>
          <w:p w14:paraId="2B5435EB">
            <w:pPr>
              <w:keepNext w:val="0"/>
              <w:keepLines w:val="0"/>
              <w:suppressLineNumbers w:val="0"/>
              <w:snapToGrid w:val="0"/>
              <w:spacing w:before="0" w:beforeAutospacing="0" w:after="0" w:afterAutospacing="0" w:line="360" w:lineRule="auto"/>
              <w:ind w:left="0" w:right="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竞争性磋商文件的解释权顺序</w:t>
            </w:r>
          </w:p>
        </w:tc>
        <w:tc>
          <w:tcPr>
            <w:tcW w:w="6895" w:type="dxa"/>
            <w:tcMar>
              <w:left w:w="113" w:type="dxa"/>
              <w:right w:w="113" w:type="dxa"/>
            </w:tcMar>
            <w:vAlign w:val="center"/>
          </w:tcPr>
          <w:p w14:paraId="7C4CD9AD">
            <w:pPr>
              <w:keepNext w:val="0"/>
              <w:keepLines w:val="0"/>
              <w:suppressLineNumbers w:val="0"/>
              <w:snapToGrid w:val="0"/>
              <w:spacing w:before="0" w:beforeAutospacing="0" w:after="0" w:afterAutospacing="0" w:line="360" w:lineRule="auto"/>
              <w:ind w:left="0" w:right="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1.构成本竞争性磋商文件的各个组成文件应互为解释，互为说明；</w:t>
            </w:r>
          </w:p>
          <w:p w14:paraId="2CBD7239">
            <w:pPr>
              <w:keepNext w:val="0"/>
              <w:keepLines w:val="0"/>
              <w:suppressLineNumbers w:val="0"/>
              <w:snapToGrid w:val="0"/>
              <w:spacing w:before="0" w:beforeAutospacing="0" w:after="0" w:afterAutospacing="0" w:line="360" w:lineRule="auto"/>
              <w:ind w:left="0" w:right="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2</w:t>
            </w:r>
            <w:r>
              <w:rPr>
                <w:rFonts w:hint="eastAsia" w:ascii="宋体" w:hAnsi="宋体" w:eastAsia="宋体" w:cs="宋体"/>
                <w:kern w:val="0"/>
                <w:sz w:val="24"/>
                <w:szCs w:val="24"/>
                <w:highlight w:val="none"/>
              </w:rPr>
              <w:t>.除竞争性磋商文件中有特别规定外，仅适用于政府采购阶段的规定，同一组成文件中就同一事项的规定或约定不一致的，按</w:t>
            </w:r>
            <w:r>
              <w:rPr>
                <w:rFonts w:hint="eastAsia" w:ascii="宋体" w:hAnsi="宋体" w:eastAsia="宋体" w:cs="宋体"/>
                <w:kern w:val="0"/>
                <w:sz w:val="24"/>
                <w:szCs w:val="24"/>
                <w:highlight w:val="none"/>
                <w:lang w:eastAsia="zh-CN"/>
              </w:rPr>
              <w:t>评审方法</w:t>
            </w:r>
            <w:r>
              <w:rPr>
                <w:rFonts w:hint="eastAsia" w:ascii="宋体" w:hAnsi="宋体" w:eastAsia="宋体" w:cs="宋体"/>
                <w:kern w:val="0"/>
                <w:sz w:val="24"/>
                <w:szCs w:val="24"/>
                <w:highlight w:val="none"/>
              </w:rPr>
              <w:t>、采购公告、供应商须知、响应文件格式的优先顺序解释；</w:t>
            </w:r>
          </w:p>
          <w:p w14:paraId="46D8428E">
            <w:pPr>
              <w:keepNext w:val="0"/>
              <w:keepLines w:val="0"/>
              <w:suppressLineNumbers w:val="0"/>
              <w:snapToGrid w:val="0"/>
              <w:spacing w:before="0" w:beforeAutospacing="0" w:after="0" w:afterAutospacing="0" w:line="360" w:lineRule="auto"/>
              <w:ind w:left="0" w:right="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3</w:t>
            </w:r>
            <w:r>
              <w:rPr>
                <w:rFonts w:hint="eastAsia" w:ascii="宋体" w:hAnsi="宋体" w:eastAsia="宋体" w:cs="宋体"/>
                <w:kern w:val="0"/>
                <w:sz w:val="24"/>
                <w:szCs w:val="24"/>
                <w:highlight w:val="none"/>
              </w:rPr>
              <w:t>.按上述规定仍不能形成结论的，由采购人或其委托的采购代理机构负责解释。</w:t>
            </w:r>
          </w:p>
        </w:tc>
      </w:tr>
      <w:tr w14:paraId="5AC5C6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0E60891E">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en-US" w:eastAsia="zh-CN" w:bidi="ar-SA"/>
              </w:rPr>
            </w:pPr>
          </w:p>
        </w:tc>
        <w:tc>
          <w:tcPr>
            <w:tcW w:w="2169" w:type="dxa"/>
            <w:tcMar>
              <w:left w:w="113" w:type="dxa"/>
              <w:right w:w="113" w:type="dxa"/>
            </w:tcMar>
            <w:vAlign w:val="center"/>
          </w:tcPr>
          <w:p w14:paraId="589E860E">
            <w:pPr>
              <w:keepNext w:val="0"/>
              <w:keepLines w:val="0"/>
              <w:suppressLineNumbers w:val="0"/>
              <w:snapToGrid w:val="0"/>
              <w:spacing w:before="0" w:beforeAutospacing="0" w:after="0" w:afterAutospacing="0" w:line="360" w:lineRule="auto"/>
              <w:ind w:left="0" w:right="0"/>
              <w:textAlignment w:val="auto"/>
              <w:rPr>
                <w:rFonts w:hint="eastAsia" w:ascii="宋体" w:hAnsi="宋体" w:eastAsia="宋体" w:cs="宋体"/>
                <w:color w:val="auto"/>
                <w:kern w:val="0"/>
                <w:sz w:val="24"/>
                <w:szCs w:val="24"/>
                <w:highlight w:val="none"/>
                <w:lang w:val="en-US" w:eastAsia="zh-CN" w:bidi="ar-SA"/>
              </w:rPr>
            </w:pPr>
            <w:r>
              <w:rPr>
                <w:rFonts w:hint="default" w:ascii="宋体" w:hAnsi="宋体" w:eastAsia="宋体" w:cs="宋体"/>
                <w:color w:val="auto"/>
                <w:kern w:val="0"/>
                <w:sz w:val="24"/>
                <w:szCs w:val="24"/>
                <w:highlight w:val="none"/>
                <w:lang w:val="en-US" w:eastAsia="zh-CN"/>
              </w:rPr>
              <w:t>接收询问和质疑的联系方式</w:t>
            </w:r>
          </w:p>
        </w:tc>
        <w:tc>
          <w:tcPr>
            <w:tcW w:w="6895" w:type="dxa"/>
            <w:tcMar>
              <w:left w:w="113" w:type="dxa"/>
              <w:right w:w="113" w:type="dxa"/>
            </w:tcMar>
            <w:vAlign w:val="center"/>
          </w:tcPr>
          <w:p w14:paraId="300D8EE2">
            <w:pPr>
              <w:keepNext w:val="0"/>
              <w:keepLines w:val="0"/>
              <w:widowControl/>
              <w:suppressLineNumbers w:val="0"/>
              <w:shd w:val="clear" w:color="auto" w:fill="auto"/>
              <w:snapToGrid w:val="0"/>
              <w:spacing w:before="0" w:beforeAutospacing="0" w:after="0" w:afterAutospacing="0" w:line="360" w:lineRule="auto"/>
              <w:ind w:left="0" w:right="0"/>
              <w:jc w:val="left"/>
              <w:textAlignment w:val="auto"/>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kern w:val="0"/>
                <w:sz w:val="24"/>
                <w:szCs w:val="24"/>
                <w:highlight w:val="none"/>
                <w:lang w:val="en-US" w:eastAsia="zh-CN"/>
              </w:rPr>
              <w:t>采购人联系部门：</w:t>
            </w:r>
            <w:r>
              <w:rPr>
                <w:rFonts w:hint="eastAsia" w:ascii="宋体" w:hAnsi="宋体" w:eastAsia="宋体" w:cs="宋体"/>
                <w:color w:val="000000"/>
                <w:kern w:val="0"/>
                <w:sz w:val="24"/>
                <w:szCs w:val="24"/>
                <w:highlight w:val="none"/>
                <w:u w:val="single"/>
                <w:lang w:val="en-US" w:eastAsia="zh-CN"/>
              </w:rPr>
              <w:t>铜陵金诚乡村振兴实业有限公司</w:t>
            </w:r>
            <w:r>
              <w:rPr>
                <w:rFonts w:hint="eastAsia" w:ascii="宋体" w:hAnsi="宋体" w:eastAsia="宋体" w:cs="宋体"/>
                <w:color w:val="000000"/>
                <w:kern w:val="0"/>
                <w:sz w:val="24"/>
                <w:szCs w:val="24"/>
                <w:highlight w:val="none"/>
                <w:lang w:val="en-US" w:eastAsia="zh-CN"/>
              </w:rPr>
              <w:t>；联系电话：</w:t>
            </w:r>
            <w:r>
              <w:rPr>
                <w:rFonts w:hint="eastAsia" w:ascii="宋体" w:hAnsi="宋体" w:eastAsia="宋体" w:cs="宋体"/>
                <w:color w:val="000000"/>
                <w:kern w:val="0"/>
                <w:sz w:val="24"/>
                <w:szCs w:val="24"/>
                <w:highlight w:val="none"/>
                <w:u w:val="single"/>
                <w:lang w:val="en-US" w:eastAsia="zh-CN"/>
              </w:rPr>
              <w:t>18056932259</w:t>
            </w:r>
            <w:r>
              <w:rPr>
                <w:rFonts w:hint="eastAsia" w:ascii="宋体" w:hAnsi="宋体" w:eastAsia="宋体" w:cs="宋体"/>
                <w:color w:val="000000"/>
                <w:kern w:val="0"/>
                <w:sz w:val="24"/>
                <w:szCs w:val="24"/>
                <w:highlight w:val="none"/>
                <w:lang w:val="en-US" w:eastAsia="zh-CN"/>
              </w:rPr>
              <w:t>；通讯地址：</w:t>
            </w:r>
            <w:r>
              <w:rPr>
                <w:rFonts w:hint="eastAsia" w:ascii="宋体" w:hAnsi="宋体" w:eastAsia="宋体" w:cs="宋体"/>
                <w:color w:val="000000"/>
                <w:kern w:val="0"/>
                <w:sz w:val="24"/>
                <w:szCs w:val="24"/>
                <w:highlight w:val="none"/>
                <w:u w:val="single"/>
                <w:lang w:val="en-US" w:eastAsia="zh-CN"/>
              </w:rPr>
              <w:t>安徽省铜陵市郊区大通美食广场A座</w:t>
            </w:r>
            <w:r>
              <w:rPr>
                <w:rFonts w:hint="eastAsia" w:ascii="宋体" w:hAnsi="宋体" w:cs="宋体"/>
                <w:color w:val="000000"/>
                <w:kern w:val="0"/>
                <w:sz w:val="24"/>
                <w:szCs w:val="24"/>
                <w:highlight w:val="none"/>
                <w:u w:val="single"/>
                <w:lang w:val="en-US" w:eastAsia="zh-CN"/>
              </w:rPr>
              <w:t>。</w:t>
            </w:r>
          </w:p>
          <w:p w14:paraId="648CAC25">
            <w:pPr>
              <w:keepNext w:val="0"/>
              <w:keepLines w:val="0"/>
              <w:widowControl/>
              <w:suppressLineNumbers w:val="0"/>
              <w:snapToGrid w:val="0"/>
              <w:spacing w:before="0" w:beforeAutospacing="0" w:after="0" w:afterAutospacing="0" w:line="360" w:lineRule="auto"/>
              <w:ind w:left="0" w:right="0"/>
              <w:jc w:val="left"/>
              <w:textAlignment w:val="auto"/>
              <w:rPr>
                <w:rFonts w:hint="eastAsia" w:ascii="宋体" w:hAnsi="宋体" w:eastAsia="宋体" w:cs="宋体"/>
                <w:b w:val="0"/>
                <w:bCs/>
                <w:color w:val="auto"/>
                <w:kern w:val="0"/>
                <w:sz w:val="24"/>
                <w:szCs w:val="28"/>
                <w:highlight w:val="none"/>
                <w:lang w:val="en-US" w:eastAsia="zh-CN" w:bidi="ar-SA"/>
              </w:rPr>
            </w:pPr>
            <w:r>
              <w:rPr>
                <w:rFonts w:hint="eastAsia" w:ascii="宋体" w:hAnsi="宋体" w:eastAsia="宋体" w:cs="宋体"/>
                <w:color w:val="000000"/>
                <w:kern w:val="0"/>
                <w:sz w:val="24"/>
                <w:szCs w:val="24"/>
                <w:highlight w:val="none"/>
                <w:lang w:val="en-US" w:eastAsia="zh-CN"/>
              </w:rPr>
              <w:t>代理机构名称：</w:t>
            </w:r>
            <w:r>
              <w:rPr>
                <w:rFonts w:hint="eastAsia" w:ascii="宋体" w:hAnsi="宋体" w:eastAsia="宋体" w:cs="宋体"/>
                <w:color w:val="000000"/>
                <w:kern w:val="0"/>
                <w:sz w:val="24"/>
                <w:szCs w:val="24"/>
                <w:highlight w:val="none"/>
                <w:u w:val="single"/>
                <w:lang w:val="en-US" w:eastAsia="zh-CN"/>
              </w:rPr>
              <w:fldChar w:fldCharType="begin"/>
            </w:r>
            <w:r>
              <w:rPr>
                <w:rFonts w:hint="eastAsia" w:ascii="宋体" w:hAnsi="宋体" w:eastAsia="宋体" w:cs="宋体"/>
                <w:color w:val="000000"/>
                <w:kern w:val="0"/>
                <w:sz w:val="24"/>
                <w:szCs w:val="24"/>
                <w:highlight w:val="none"/>
                <w:u w:val="single"/>
                <w:lang w:val="en-US" w:eastAsia="zh-CN"/>
              </w:rPr>
              <w:instrText xml:space="preserve"> HYPERLINK "http://www.baidu.com/link?url=IjtAA66cxE1v1w9I6pbXC2cGWNos_oX1xwIounyt-WmVNbGcjV9HHC-eMQe1820FO_J17X2kjZnVZjj4x35iuq" \t "https://www.baidu.com/_blank" </w:instrText>
            </w:r>
            <w:r>
              <w:rPr>
                <w:rFonts w:hint="eastAsia" w:ascii="宋体" w:hAnsi="宋体" w:eastAsia="宋体" w:cs="宋体"/>
                <w:color w:val="000000"/>
                <w:kern w:val="0"/>
                <w:sz w:val="24"/>
                <w:szCs w:val="24"/>
                <w:highlight w:val="none"/>
                <w:u w:val="single"/>
                <w:lang w:val="en-US" w:eastAsia="zh-CN"/>
              </w:rPr>
              <w:fldChar w:fldCharType="separate"/>
            </w:r>
            <w:r>
              <w:rPr>
                <w:rFonts w:hint="eastAsia" w:ascii="宋体" w:hAnsi="宋体" w:eastAsia="宋体" w:cs="宋体"/>
                <w:color w:val="000000"/>
                <w:kern w:val="0"/>
                <w:sz w:val="24"/>
                <w:szCs w:val="24"/>
                <w:highlight w:val="none"/>
                <w:u w:val="single"/>
                <w:lang w:val="en-US" w:eastAsia="zh-CN"/>
              </w:rPr>
              <w:t>铜陵大通三江建设发展有限公司</w:t>
            </w:r>
            <w:r>
              <w:rPr>
                <w:rFonts w:hint="eastAsia" w:ascii="宋体" w:hAnsi="宋体" w:eastAsia="宋体" w:cs="宋体"/>
                <w:color w:val="000000"/>
                <w:kern w:val="0"/>
                <w:sz w:val="24"/>
                <w:szCs w:val="24"/>
                <w:highlight w:val="none"/>
                <w:u w:val="single"/>
                <w:lang w:val="en-US" w:eastAsia="zh-CN"/>
              </w:rPr>
              <w:fldChar w:fldCharType="end"/>
            </w:r>
            <w:r>
              <w:rPr>
                <w:rFonts w:hint="eastAsia" w:ascii="宋体" w:hAnsi="宋体" w:eastAsia="宋体" w:cs="宋体"/>
                <w:color w:val="000000"/>
                <w:kern w:val="0"/>
                <w:sz w:val="24"/>
                <w:szCs w:val="24"/>
                <w:highlight w:val="none"/>
                <w:lang w:val="en-US" w:eastAsia="zh-CN"/>
              </w:rPr>
              <w:t>；联系电话：</w:t>
            </w:r>
            <w:r>
              <w:rPr>
                <w:rFonts w:hint="eastAsia" w:ascii="宋体" w:hAnsi="宋体" w:eastAsia="宋体" w:cs="宋体"/>
                <w:color w:val="000000"/>
                <w:kern w:val="0"/>
                <w:sz w:val="24"/>
                <w:szCs w:val="24"/>
                <w:highlight w:val="none"/>
                <w:u w:val="single"/>
                <w:lang w:val="en-US" w:eastAsia="zh-CN"/>
              </w:rPr>
              <w:t>13866852558</w:t>
            </w:r>
            <w:r>
              <w:rPr>
                <w:rFonts w:hint="eastAsia" w:ascii="宋体" w:hAnsi="宋体" w:eastAsia="宋体" w:cs="宋体"/>
                <w:color w:val="000000"/>
                <w:kern w:val="0"/>
                <w:sz w:val="24"/>
                <w:szCs w:val="24"/>
                <w:highlight w:val="none"/>
                <w:lang w:val="en-US" w:eastAsia="zh-CN"/>
              </w:rPr>
              <w:t>；通讯地址：</w:t>
            </w:r>
            <w:r>
              <w:rPr>
                <w:rFonts w:hint="eastAsia" w:ascii="宋体" w:hAnsi="宋体" w:eastAsia="宋体" w:cs="宋体"/>
                <w:color w:val="000000"/>
                <w:kern w:val="0"/>
                <w:sz w:val="24"/>
                <w:szCs w:val="24"/>
                <w:highlight w:val="none"/>
                <w:u w:val="single"/>
                <w:lang w:val="en-US" w:eastAsia="zh-CN"/>
              </w:rPr>
              <w:t>铜陵市郊区大通美食广场A座二楼</w:t>
            </w:r>
            <w:r>
              <w:rPr>
                <w:rFonts w:hint="eastAsia" w:ascii="宋体" w:hAnsi="宋体" w:cs="宋体"/>
                <w:color w:val="000000"/>
                <w:kern w:val="0"/>
                <w:sz w:val="24"/>
                <w:szCs w:val="24"/>
                <w:highlight w:val="none"/>
                <w:u w:val="single"/>
                <w:lang w:val="en-US" w:eastAsia="zh-CN"/>
              </w:rPr>
              <w:t>。</w:t>
            </w:r>
          </w:p>
        </w:tc>
      </w:tr>
      <w:tr w14:paraId="3B9902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0" w:hRule="atLeast"/>
        </w:trPr>
        <w:tc>
          <w:tcPr>
            <w:tcW w:w="783" w:type="dxa"/>
            <w:tcMar>
              <w:left w:w="113" w:type="dxa"/>
              <w:right w:w="113" w:type="dxa"/>
            </w:tcMar>
            <w:vAlign w:val="center"/>
          </w:tcPr>
          <w:p w14:paraId="36E03B6D">
            <w:pPr>
              <w:keepNext w:val="0"/>
              <w:keepLines w:val="0"/>
              <w:widowControl w:val="0"/>
              <w:numPr>
                <w:ilvl w:val="0"/>
                <w:numId w:val="9"/>
              </w:numPr>
              <w:suppressLineNumbers w:val="0"/>
              <w:wordWrap w:val="0"/>
              <w:autoSpaceDE w:val="0"/>
              <w:autoSpaceDN w:val="0"/>
              <w:adjustRightInd/>
              <w:snapToGrid w:val="0"/>
              <w:spacing w:before="0" w:beforeAutospacing="0" w:after="0" w:afterAutospacing="0" w:line="360" w:lineRule="auto"/>
              <w:ind w:right="0"/>
              <w:jc w:val="center"/>
              <w:textAlignment w:val="auto"/>
              <w:rPr>
                <w:rFonts w:hint="eastAsia" w:ascii="宋体" w:hAnsi="宋体" w:eastAsia="宋体" w:cs="宋体"/>
                <w:sz w:val="24"/>
                <w:szCs w:val="24"/>
                <w:highlight w:val="none"/>
                <w:lang w:val="en-US" w:eastAsia="zh-CN" w:bidi="ar-SA"/>
              </w:rPr>
            </w:pPr>
          </w:p>
        </w:tc>
        <w:tc>
          <w:tcPr>
            <w:tcW w:w="2169" w:type="dxa"/>
            <w:tcMar>
              <w:left w:w="113" w:type="dxa"/>
              <w:right w:w="113" w:type="dxa"/>
            </w:tcMar>
            <w:vAlign w:val="center"/>
          </w:tcPr>
          <w:p w14:paraId="6119C526">
            <w:pPr>
              <w:keepNext w:val="0"/>
              <w:keepLines w:val="0"/>
              <w:suppressLineNumbers w:val="0"/>
              <w:snapToGrid w:val="0"/>
              <w:spacing w:before="0" w:beforeAutospacing="0" w:after="0" w:afterAutospacing="0" w:line="360" w:lineRule="auto"/>
              <w:ind w:left="0" w:right="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政府采购监管部门</w:t>
            </w:r>
          </w:p>
        </w:tc>
        <w:tc>
          <w:tcPr>
            <w:tcW w:w="6895" w:type="dxa"/>
            <w:tcMar>
              <w:left w:w="113" w:type="dxa"/>
              <w:right w:w="113" w:type="dxa"/>
            </w:tcMar>
            <w:vAlign w:val="center"/>
          </w:tcPr>
          <w:p w14:paraId="7CBBCBE5">
            <w:pPr>
              <w:keepNext w:val="0"/>
              <w:keepLines w:val="0"/>
              <w:suppressLineNumbers w:val="0"/>
              <w:snapToGrid w:val="0"/>
              <w:spacing w:before="0" w:beforeAutospacing="0" w:after="0" w:afterAutospacing="0" w:line="360" w:lineRule="auto"/>
              <w:ind w:left="0" w:right="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政府采购监管部门：</w:t>
            </w:r>
          </w:p>
          <w:p w14:paraId="21FF068E">
            <w:pPr>
              <w:keepNext w:val="0"/>
              <w:keepLines w:val="0"/>
              <w:suppressLineNumbers w:val="0"/>
              <w:snapToGrid w:val="0"/>
              <w:spacing w:before="0" w:beforeAutospacing="0" w:after="0" w:afterAutospacing="0" w:line="360" w:lineRule="auto"/>
              <w:ind w:left="0" w:right="0"/>
              <w:textAlignment w:val="auto"/>
              <w:rPr>
                <w:rFonts w:hint="eastAsia" w:ascii="宋体" w:hAnsi="宋体" w:eastAsia="宋体" w:cs="宋体"/>
                <w:color w:val="auto"/>
                <w:kern w:val="0"/>
                <w:sz w:val="24"/>
                <w:szCs w:val="24"/>
                <w:highlight w:val="none"/>
                <w:lang w:eastAsia="zh-CN"/>
              </w:rPr>
            </w:pPr>
            <w:r>
              <w:rPr>
                <w:rFonts w:hint="eastAsia" w:ascii="宋体" w:hAnsi="宋体" w:cs="宋体"/>
                <w:b w:val="0"/>
                <w:bCs/>
                <w:color w:val="auto"/>
                <w:kern w:val="0"/>
                <w:sz w:val="24"/>
                <w:szCs w:val="28"/>
                <w:highlight w:val="none"/>
                <w:lang w:val="en-US" w:eastAsia="zh-CN" w:bidi="ar-SA"/>
              </w:rPr>
              <w:t>☑</w:t>
            </w:r>
            <w:r>
              <w:rPr>
                <w:rFonts w:hint="eastAsia" w:ascii="宋体" w:hAnsi="宋体" w:eastAsia="宋体" w:cs="宋体"/>
                <w:color w:val="auto"/>
                <w:kern w:val="0"/>
                <w:sz w:val="24"/>
                <w:szCs w:val="24"/>
                <w:highlight w:val="none"/>
              </w:rPr>
              <w:t>铜陵市公共资源交易监督管理局</w:t>
            </w:r>
          </w:p>
          <w:p w14:paraId="5A36C269">
            <w:pPr>
              <w:keepNext w:val="0"/>
              <w:keepLines w:val="0"/>
              <w:suppressLineNumbers w:val="0"/>
              <w:snapToGrid w:val="0"/>
              <w:spacing w:before="0" w:beforeAutospacing="0" w:after="0" w:afterAutospacing="0" w:line="360" w:lineRule="auto"/>
              <w:ind w:left="0" w:right="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地址：铜陵市铜官区学士路与铜都大道交叉口投资大厦四楼</w:t>
            </w:r>
          </w:p>
          <w:p w14:paraId="4493F6C6">
            <w:pPr>
              <w:keepNext w:val="0"/>
              <w:keepLines w:val="0"/>
              <w:suppressLineNumbers w:val="0"/>
              <w:snapToGrid w:val="0"/>
              <w:spacing w:before="0" w:beforeAutospacing="0" w:after="0" w:afterAutospacing="0" w:line="360" w:lineRule="auto"/>
              <w:ind w:left="0" w:right="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联系人：章</w:t>
            </w:r>
            <w:r>
              <w:rPr>
                <w:rFonts w:hint="eastAsia" w:ascii="宋体" w:hAnsi="宋体" w:eastAsia="宋体" w:cs="宋体"/>
                <w:color w:val="auto"/>
                <w:kern w:val="0"/>
                <w:sz w:val="24"/>
                <w:szCs w:val="24"/>
                <w:highlight w:val="none"/>
                <w:lang w:val="en-US" w:eastAsia="zh-CN"/>
              </w:rPr>
              <w:t>女士</w:t>
            </w:r>
            <w:r>
              <w:rPr>
                <w:rFonts w:hint="eastAsia" w:ascii="宋体" w:hAnsi="宋体" w:eastAsia="宋体" w:cs="宋体"/>
                <w:color w:val="auto"/>
                <w:kern w:val="0"/>
                <w:sz w:val="24"/>
                <w:szCs w:val="24"/>
                <w:highlight w:val="none"/>
              </w:rPr>
              <w:t xml:space="preserve"> 联系方式：0562-5886095</w:t>
            </w:r>
          </w:p>
          <w:p w14:paraId="357E1395">
            <w:pPr>
              <w:keepNext w:val="0"/>
              <w:keepLines w:val="0"/>
              <w:suppressLineNumbers w:val="0"/>
              <w:snapToGrid w:val="0"/>
              <w:spacing w:before="0" w:beforeAutospacing="0" w:after="0" w:afterAutospacing="0" w:line="360" w:lineRule="auto"/>
              <w:ind w:left="0" w:right="0"/>
              <w:textAlignment w:val="auto"/>
              <w:rPr>
                <w:rFonts w:hint="eastAsia" w:ascii="宋体" w:hAnsi="宋体" w:eastAsia="宋体" w:cs="宋体"/>
                <w:b w:val="0"/>
                <w:bCs/>
                <w:color w:val="auto"/>
                <w:kern w:val="0"/>
                <w:sz w:val="24"/>
                <w:szCs w:val="28"/>
                <w:highlight w:val="none"/>
                <w:lang w:val="en-US" w:eastAsia="zh-CN" w:bidi="ar-SA"/>
              </w:rPr>
            </w:pPr>
            <w:r>
              <w:rPr>
                <w:rFonts w:hint="eastAsia" w:ascii="宋体" w:hAnsi="宋体" w:cs="宋体"/>
                <w:b w:val="0"/>
                <w:bCs/>
                <w:color w:val="auto"/>
                <w:kern w:val="0"/>
                <w:sz w:val="24"/>
                <w:szCs w:val="28"/>
                <w:highlight w:val="none"/>
                <w:lang w:val="en-US" w:eastAsia="zh-CN" w:bidi="ar-SA"/>
              </w:rPr>
              <w:t>☑</w:t>
            </w:r>
            <w:r>
              <w:rPr>
                <w:rFonts w:hint="eastAsia" w:ascii="宋体" w:hAnsi="宋体" w:eastAsia="宋体" w:cs="宋体"/>
                <w:b w:val="0"/>
                <w:bCs/>
                <w:color w:val="auto"/>
                <w:kern w:val="0"/>
                <w:sz w:val="24"/>
                <w:szCs w:val="28"/>
                <w:highlight w:val="none"/>
                <w:lang w:val="en-US" w:eastAsia="zh-CN" w:bidi="ar-SA"/>
              </w:rPr>
              <w:t>铜陵市郊区财政局</w:t>
            </w:r>
          </w:p>
          <w:p w14:paraId="7624AD9C">
            <w:pPr>
              <w:keepNext w:val="0"/>
              <w:keepLines w:val="0"/>
              <w:suppressLineNumbers w:val="0"/>
              <w:snapToGrid w:val="0"/>
              <w:spacing w:before="0" w:beforeAutospacing="0" w:after="0" w:afterAutospacing="0" w:line="360" w:lineRule="auto"/>
              <w:ind w:left="0" w:right="0"/>
              <w:textAlignment w:val="auto"/>
              <w:rPr>
                <w:rFonts w:hint="eastAsia" w:ascii="宋体" w:hAnsi="宋体" w:eastAsia="宋体" w:cs="宋体"/>
                <w:b w:val="0"/>
                <w:bCs/>
                <w:color w:val="auto"/>
                <w:kern w:val="0"/>
                <w:sz w:val="24"/>
                <w:szCs w:val="28"/>
                <w:highlight w:val="none"/>
                <w:lang w:val="en-US" w:eastAsia="zh-CN" w:bidi="ar-SA"/>
              </w:rPr>
            </w:pPr>
            <w:r>
              <w:rPr>
                <w:rFonts w:hint="eastAsia" w:ascii="宋体" w:hAnsi="宋体" w:eastAsia="宋体" w:cs="宋体"/>
                <w:b w:val="0"/>
                <w:bCs/>
                <w:color w:val="auto"/>
                <w:kern w:val="0"/>
                <w:sz w:val="24"/>
                <w:szCs w:val="28"/>
                <w:highlight w:val="none"/>
                <w:lang w:val="en-US" w:eastAsia="zh-CN" w:bidi="ar-SA"/>
              </w:rPr>
              <w:t>地址：铜陵市铜都大道南段8699号四楼</w:t>
            </w:r>
          </w:p>
          <w:p w14:paraId="4B5F67DC">
            <w:pPr>
              <w:keepNext w:val="0"/>
              <w:keepLines w:val="0"/>
              <w:suppressLineNumbers w:val="0"/>
              <w:snapToGrid w:val="0"/>
              <w:spacing w:before="0" w:beforeAutospacing="0" w:after="0" w:afterAutospacing="0" w:line="360" w:lineRule="auto"/>
              <w:ind w:left="0" w:right="0"/>
              <w:textAlignment w:val="auto"/>
              <w:rPr>
                <w:rFonts w:hint="eastAsia" w:ascii="宋体" w:hAnsi="宋体" w:eastAsia="宋体" w:cs="宋体"/>
                <w:color w:val="auto"/>
                <w:kern w:val="0"/>
                <w:sz w:val="24"/>
                <w:szCs w:val="24"/>
                <w:highlight w:val="none"/>
              </w:rPr>
            </w:pPr>
            <w:r>
              <w:rPr>
                <w:rFonts w:hint="eastAsia" w:ascii="宋体" w:hAnsi="宋体" w:eastAsia="宋体" w:cs="宋体"/>
                <w:b w:val="0"/>
                <w:bCs/>
                <w:color w:val="auto"/>
                <w:kern w:val="0"/>
                <w:sz w:val="24"/>
                <w:szCs w:val="28"/>
                <w:highlight w:val="none"/>
                <w:lang w:val="en-US" w:eastAsia="zh-CN" w:bidi="ar-SA"/>
              </w:rPr>
              <w:t>联系人：潘女士，联系方式：0562-2896812</w:t>
            </w:r>
          </w:p>
        </w:tc>
      </w:tr>
    </w:tbl>
    <w:p w14:paraId="50D7551B">
      <w:pPr>
        <w:tabs>
          <w:tab w:val="left" w:pos="5580"/>
        </w:tabs>
        <w:adjustRightInd w:val="0"/>
        <w:spacing w:line="360" w:lineRule="auto"/>
        <w:jc w:val="distribute"/>
        <w:rPr>
          <w:rFonts w:hint="eastAsia" w:ascii="宋体" w:hAnsi="宋体" w:eastAsia="宋体" w:cs="宋体"/>
          <w:sz w:val="24"/>
        </w:rPr>
      </w:pPr>
    </w:p>
    <w:p w14:paraId="1376218A">
      <w:pPr>
        <w:tabs>
          <w:tab w:val="left" w:pos="5580"/>
        </w:tabs>
        <w:adjustRightInd w:val="0"/>
        <w:spacing w:line="360" w:lineRule="auto"/>
        <w:jc w:val="distribute"/>
        <w:sectPr>
          <w:footerReference r:id="rId9" w:type="first"/>
          <w:footerReference r:id="rId8" w:type="default"/>
          <w:pgSz w:w="11907" w:h="16840"/>
          <w:pgMar w:top="1418" w:right="1134" w:bottom="1418" w:left="1701" w:header="851" w:footer="851" w:gutter="0"/>
          <w:cols w:space="720" w:num="1"/>
          <w:titlePg/>
          <w:docGrid w:linePitch="462" w:charSpace="0"/>
        </w:sectPr>
      </w:pPr>
    </w:p>
    <w:p w14:paraId="1F87CF9B">
      <w:pPr>
        <w:spacing w:line="360" w:lineRule="auto"/>
        <w:jc w:val="center"/>
        <w:outlineLvl w:val="0"/>
        <w:rPr>
          <w:rFonts w:hint="eastAsia" w:ascii="宋体" w:hAnsi="宋体" w:eastAsia="宋体" w:cs="宋体"/>
          <w:b/>
          <w:sz w:val="36"/>
          <w:szCs w:val="36"/>
        </w:rPr>
      </w:pPr>
      <w:r>
        <w:rPr>
          <w:rFonts w:hint="eastAsia" w:ascii="宋体" w:hAnsi="宋体" w:cs="宋体"/>
          <w:b/>
          <w:sz w:val="36"/>
          <w:szCs w:val="36"/>
          <w:lang w:val="en-US" w:eastAsia="zh-CN"/>
        </w:rPr>
        <w:t>供应商</w:t>
      </w:r>
      <w:r>
        <w:rPr>
          <w:rFonts w:hint="eastAsia" w:ascii="宋体" w:hAnsi="宋体" w:eastAsia="宋体" w:cs="宋体"/>
          <w:b/>
          <w:sz w:val="36"/>
          <w:szCs w:val="36"/>
          <w:lang w:val="en-US" w:eastAsia="zh-CN"/>
        </w:rPr>
        <w:t>须知</w:t>
      </w:r>
    </w:p>
    <w:p w14:paraId="1ED72A62">
      <w:pPr>
        <w:pStyle w:val="3"/>
        <w:widowControl/>
        <w:tabs>
          <w:tab w:val="center" w:pos="4592"/>
          <w:tab w:val="left" w:pos="7860"/>
        </w:tabs>
        <w:snapToGrid w:val="0"/>
        <w:spacing w:before="0" w:beforeAutospacing="0" w:line="360" w:lineRule="auto"/>
        <w:rPr>
          <w:rFonts w:hint="eastAsia" w:ascii="宋体" w:hAnsi="宋体" w:eastAsia="宋体" w:cs="宋体"/>
          <w:sz w:val="32"/>
          <w:szCs w:val="32"/>
          <w:lang w:val="en-US"/>
        </w:rPr>
      </w:pPr>
      <w:bookmarkStart w:id="71" w:name="_Toc150774723"/>
      <w:bookmarkStart w:id="72" w:name="_Toc151193616"/>
      <w:bookmarkStart w:id="73" w:name="_Toc151193832"/>
      <w:bookmarkStart w:id="74" w:name="_Toc226309762"/>
      <w:bookmarkStart w:id="75" w:name="_Toc226965791"/>
      <w:bookmarkStart w:id="76" w:name="_Toc264969208"/>
      <w:bookmarkStart w:id="77" w:name="_Toc150480756"/>
      <w:bookmarkStart w:id="78" w:name="_Toc226337214"/>
      <w:bookmarkStart w:id="79" w:name="_Toc151193688"/>
      <w:bookmarkStart w:id="80" w:name="_Toc150509269"/>
      <w:bookmarkStart w:id="81" w:name="_Toc265228356"/>
      <w:bookmarkStart w:id="82" w:name="_Toc195842883"/>
      <w:bookmarkStart w:id="83" w:name="_Toc305158786"/>
      <w:bookmarkStart w:id="84" w:name="_Toc151193760"/>
      <w:bookmarkStart w:id="85" w:name="_Toc151193906"/>
      <w:bookmarkStart w:id="86" w:name="_Toc151190145"/>
      <w:bookmarkStart w:id="87" w:name="_Toc305158860"/>
      <w:bookmarkStart w:id="88" w:name="_Toc150774618"/>
      <w:bookmarkStart w:id="89" w:name="_Toc142311020"/>
      <w:bookmarkStart w:id="90" w:name="_Toc226965708"/>
      <w:bookmarkStart w:id="91" w:name="_Toc142311056"/>
      <w:bookmarkStart w:id="92" w:name="_Toc353873934"/>
      <w:bookmarkStart w:id="93" w:name="_Toc305158822"/>
      <w:bookmarkStart w:id="94" w:name="_Toc305158896"/>
      <w:bookmarkStart w:id="95" w:name="_Toc127151554"/>
      <w:bookmarkStart w:id="96" w:name="_Toc265228392"/>
      <w:bookmarkStart w:id="97" w:name="_Toc150774759"/>
      <w:bookmarkStart w:id="98" w:name="_Toc150480792"/>
      <w:bookmarkStart w:id="99" w:name="_Toc264969244"/>
      <w:bookmarkStart w:id="100" w:name="_Toc353825544"/>
      <w:bookmarkStart w:id="101" w:name="_Toc226337250"/>
      <w:bookmarkStart w:id="102" w:name="_Toc353873664"/>
      <w:bookmarkStart w:id="103" w:name="_Toc226965827"/>
      <w:bookmarkStart w:id="104" w:name="_Toc146803234"/>
      <w:r>
        <w:rPr>
          <w:rFonts w:hint="eastAsia" w:ascii="宋体" w:hAnsi="宋体" w:eastAsia="宋体" w:cs="宋体"/>
          <w:sz w:val="32"/>
          <w:szCs w:val="32"/>
          <w:lang w:eastAsia="zh-CN"/>
        </w:rPr>
        <w:t>一</w:t>
      </w:r>
      <w:r>
        <w:rPr>
          <w:rFonts w:hint="eastAsia" w:ascii="宋体" w:hAnsi="宋体" w:eastAsia="宋体" w:cs="宋体"/>
          <w:sz w:val="32"/>
          <w:szCs w:val="32"/>
          <w:lang w:val="en-US"/>
        </w:rPr>
        <w:t xml:space="preserve">   </w:t>
      </w:r>
      <w:r>
        <w:rPr>
          <w:rFonts w:hint="eastAsia" w:ascii="宋体" w:hAnsi="宋体" w:eastAsia="宋体" w:cs="宋体"/>
          <w:sz w:val="32"/>
          <w:szCs w:val="32"/>
          <w:lang w:eastAsia="zh-CN"/>
        </w:rPr>
        <w:t>说</w:t>
      </w:r>
      <w:r>
        <w:rPr>
          <w:rFonts w:hint="eastAsia" w:ascii="宋体" w:hAnsi="宋体" w:eastAsia="宋体" w:cs="宋体"/>
          <w:sz w:val="32"/>
          <w:szCs w:val="32"/>
          <w:lang w:val="en-US"/>
        </w:rPr>
        <w:t xml:space="preserve">  </w:t>
      </w:r>
      <w:r>
        <w:rPr>
          <w:rFonts w:hint="eastAsia" w:ascii="宋体" w:hAnsi="宋体" w:eastAsia="宋体" w:cs="宋体"/>
          <w:sz w:val="32"/>
          <w:szCs w:val="32"/>
          <w:lang w:eastAsia="zh-CN"/>
        </w:rPr>
        <w:t>明</w:t>
      </w:r>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p>
    <w:p w14:paraId="0F9BB905">
      <w:pPr>
        <w:keepNext w:val="0"/>
        <w:keepLines w:val="0"/>
        <w:widowControl w:val="0"/>
        <w:suppressLineNumbers w:val="0"/>
        <w:snapToGrid w:val="0"/>
        <w:spacing w:before="0" w:beforeAutospacing="0" w:after="0" w:afterAutospacing="0" w:line="360" w:lineRule="auto"/>
        <w:ind w:left="0" w:right="0" w:firstLine="482" w:firstLineChars="200"/>
        <w:jc w:val="left"/>
        <w:outlineLvl w:val="1"/>
        <w:rPr>
          <w:rFonts w:hint="eastAsia" w:ascii="宋体" w:hAnsi="宋体" w:eastAsia="宋体" w:cs="宋体"/>
          <w:b/>
          <w:bCs w:val="0"/>
          <w:sz w:val="24"/>
          <w:szCs w:val="24"/>
          <w:lang w:val="en-US"/>
        </w:rPr>
      </w:pPr>
      <w:r>
        <w:rPr>
          <w:rFonts w:hint="eastAsia" w:ascii="宋体" w:hAnsi="宋体" w:eastAsia="宋体" w:cs="宋体"/>
          <w:b/>
          <w:bCs w:val="0"/>
          <w:kern w:val="2"/>
          <w:sz w:val="24"/>
          <w:szCs w:val="24"/>
          <w:lang w:val="en-US" w:eastAsia="zh-CN" w:bidi="ar"/>
        </w:rPr>
        <w:t>1. 适用范围</w:t>
      </w:r>
    </w:p>
    <w:p w14:paraId="3D17CD88">
      <w:pPr>
        <w:keepNext w:val="0"/>
        <w:keepLines w:val="0"/>
        <w:widowControl w:val="0"/>
        <w:suppressLineNumbers w:val="0"/>
        <w:snapToGrid w:val="0"/>
        <w:spacing w:before="0" w:beforeAutospacing="0" w:after="0" w:afterAutospacing="0" w:line="360" w:lineRule="auto"/>
        <w:ind w:left="0" w:right="0" w:firstLine="480" w:firstLineChars="200"/>
        <w:jc w:val="lef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本竞争性磋商文件适用于该项目的采购、响应、开启、资格审查、符合性审查及信用信息查询、评审、确定成交、合同、验收等行为（法律、法规另有规定的，从其规定）。</w:t>
      </w:r>
    </w:p>
    <w:p w14:paraId="046AB475">
      <w:pPr>
        <w:keepNext w:val="0"/>
        <w:keepLines w:val="0"/>
        <w:widowControl w:val="0"/>
        <w:suppressLineNumbers w:val="0"/>
        <w:snapToGrid w:val="0"/>
        <w:spacing w:before="0" w:beforeAutospacing="0" w:after="0" w:afterAutospacing="0" w:line="360" w:lineRule="auto"/>
        <w:ind w:left="0" w:right="0" w:firstLine="482" w:firstLineChars="200"/>
        <w:jc w:val="left"/>
        <w:rPr>
          <w:rFonts w:hint="eastAsia" w:ascii="宋体" w:hAnsi="宋体" w:eastAsia="宋体" w:cs="宋体"/>
          <w:sz w:val="24"/>
          <w:szCs w:val="24"/>
          <w:lang w:val="en-US"/>
        </w:rPr>
      </w:pPr>
      <w:r>
        <w:rPr>
          <w:rFonts w:hint="eastAsia" w:ascii="宋体" w:hAnsi="宋体" w:eastAsia="宋体" w:cs="宋体"/>
          <w:b/>
          <w:bCs w:val="0"/>
          <w:kern w:val="2"/>
          <w:sz w:val="24"/>
          <w:szCs w:val="24"/>
          <w:lang w:val="en-US" w:eastAsia="zh-CN" w:bidi="ar"/>
        </w:rPr>
        <w:t>2.定义</w:t>
      </w:r>
    </w:p>
    <w:p w14:paraId="58835785">
      <w:pPr>
        <w:keepNext w:val="0"/>
        <w:keepLines w:val="0"/>
        <w:widowControl w:val="0"/>
        <w:suppressLineNumbers w:val="0"/>
        <w:tabs>
          <w:tab w:val="left" w:pos="360"/>
        </w:tabs>
        <w:snapToGrid w:val="0"/>
        <w:spacing w:before="0" w:beforeAutospacing="0" w:after="0" w:afterAutospacing="0" w:line="360" w:lineRule="auto"/>
        <w:ind w:left="0" w:right="0" w:firstLine="480" w:firstLineChars="200"/>
        <w:jc w:val="both"/>
        <w:outlineLvl w:val="1"/>
        <w:rPr>
          <w:rFonts w:hint="eastAsia" w:ascii="宋体" w:hAnsi="宋体" w:eastAsia="宋体" w:cs="宋体"/>
          <w:sz w:val="24"/>
          <w:szCs w:val="24"/>
          <w:lang w:val="en-US"/>
        </w:rPr>
      </w:pPr>
      <w:bookmarkStart w:id="105" w:name="_Toc305158861"/>
      <w:bookmarkStart w:id="106" w:name="_Toc305158787"/>
      <w:bookmarkStart w:id="107" w:name="_Toc265228357"/>
      <w:bookmarkStart w:id="108" w:name="_Toc264969209"/>
      <w:r>
        <w:rPr>
          <w:rFonts w:hint="eastAsia" w:ascii="宋体" w:hAnsi="宋体" w:eastAsia="宋体" w:cs="宋体"/>
          <w:kern w:val="2"/>
          <w:sz w:val="24"/>
          <w:szCs w:val="24"/>
          <w:lang w:val="en-US" w:eastAsia="zh-CN" w:bidi="ar"/>
        </w:rPr>
        <w:t>2.采购人、采购代理机构、供应商</w:t>
      </w:r>
      <w:bookmarkEnd w:id="105"/>
      <w:bookmarkEnd w:id="106"/>
      <w:bookmarkEnd w:id="107"/>
      <w:bookmarkEnd w:id="108"/>
      <w:r>
        <w:rPr>
          <w:rFonts w:hint="eastAsia" w:ascii="宋体" w:hAnsi="宋体" w:eastAsia="宋体" w:cs="宋体"/>
          <w:kern w:val="2"/>
          <w:sz w:val="24"/>
          <w:szCs w:val="24"/>
          <w:lang w:val="en-US" w:eastAsia="zh-CN" w:bidi="ar"/>
        </w:rPr>
        <w:t>、联合体</w:t>
      </w:r>
    </w:p>
    <w:p w14:paraId="734EBA1A">
      <w:pPr>
        <w:keepNext w:val="0"/>
        <w:keepLines w:val="0"/>
        <w:widowControl w:val="0"/>
        <w:suppressLineNumbers w:val="0"/>
        <w:tabs>
          <w:tab w:val="left" w:pos="1080"/>
          <w:tab w:val="left" w:pos="1589"/>
          <w:tab w:val="left" w:pos="2014"/>
          <w:tab w:val="left" w:pos="5521"/>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2.1采购人、采购代理机构：指依法进行政府采购的国家机关、事业单位、团体组织，及其委托的采购代理机构。本项目采购人、采购代理机构见第一章《竞争性磋商公告》。</w:t>
      </w:r>
    </w:p>
    <w:p w14:paraId="4931D94D">
      <w:pPr>
        <w:keepNext w:val="0"/>
        <w:keepLines w:val="0"/>
        <w:widowControl w:val="0"/>
        <w:suppressLineNumbers w:val="0"/>
        <w:tabs>
          <w:tab w:val="left" w:pos="1080"/>
          <w:tab w:val="left" w:pos="1589"/>
          <w:tab w:val="left" w:pos="2014"/>
          <w:tab w:val="left" w:pos="5521"/>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2.2供应商（也称“申请人”）：指向采购人提供货物、工程或者服务的法人、其他组织或者自然人。</w:t>
      </w:r>
    </w:p>
    <w:p w14:paraId="3C7581A9">
      <w:pPr>
        <w:keepNext w:val="0"/>
        <w:keepLines w:val="0"/>
        <w:widowControl w:val="0"/>
        <w:suppressLineNumbers w:val="0"/>
        <w:tabs>
          <w:tab w:val="left" w:pos="1080"/>
          <w:tab w:val="left" w:pos="1589"/>
          <w:tab w:val="left" w:pos="2014"/>
          <w:tab w:val="left" w:pos="5521"/>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注：申请人的资格要求补充：</w:t>
      </w:r>
    </w:p>
    <w:p w14:paraId="6E075990">
      <w:pPr>
        <w:keepNext w:val="0"/>
        <w:keepLines w:val="0"/>
        <w:widowControl w:val="0"/>
        <w:suppressLineNumbers w:val="0"/>
        <w:tabs>
          <w:tab w:val="left" w:pos="1080"/>
          <w:tab w:val="left" w:pos="1589"/>
          <w:tab w:val="left" w:pos="2014"/>
          <w:tab w:val="left" w:pos="5521"/>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（1）单位负责人为同一人或者存在直接控股、管理关系的不同供应商，不得参加同一包的响应或者未划分包的同一招标项目的响应。</w:t>
      </w:r>
    </w:p>
    <w:p w14:paraId="259FC0D3">
      <w:pPr>
        <w:keepNext w:val="0"/>
        <w:keepLines w:val="0"/>
        <w:widowControl w:val="0"/>
        <w:suppressLineNumbers w:val="0"/>
        <w:tabs>
          <w:tab w:val="left" w:pos="1080"/>
          <w:tab w:val="left" w:pos="1589"/>
          <w:tab w:val="left" w:pos="2014"/>
          <w:tab w:val="left" w:pos="5521"/>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1)本条所指单位负责人为同一人指单位法定代表人或者法律、行政法规规定代表单位行使职权的主要负责人。</w:t>
      </w:r>
    </w:p>
    <w:p w14:paraId="2ACF602A">
      <w:pPr>
        <w:keepNext w:val="0"/>
        <w:keepLines w:val="0"/>
        <w:widowControl w:val="0"/>
        <w:suppressLineNumbers w:val="0"/>
        <w:tabs>
          <w:tab w:val="left" w:pos="1080"/>
          <w:tab w:val="left" w:pos="1589"/>
          <w:tab w:val="left" w:pos="2014"/>
          <w:tab w:val="left" w:pos="5521"/>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2)本条所指控股关系指单位或股东的控股关系。控股股东指:</w:t>
      </w:r>
    </w:p>
    <w:p w14:paraId="1EF8B52E">
      <w:pPr>
        <w:keepNext w:val="0"/>
        <w:keepLines w:val="0"/>
        <w:widowControl w:val="0"/>
        <w:suppressLineNumbers w:val="0"/>
        <w:tabs>
          <w:tab w:val="left" w:pos="1080"/>
          <w:tab w:val="left" w:pos="1589"/>
          <w:tab w:val="left" w:pos="2014"/>
          <w:tab w:val="left" w:pos="5521"/>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a.出资额占有限责任公司资本总额百分之五十以上或者其持有的股份占股份有限公司股本总额百分之五十以上的股东；</w:t>
      </w:r>
    </w:p>
    <w:p w14:paraId="3D56F042">
      <w:pPr>
        <w:keepNext w:val="0"/>
        <w:keepLines w:val="0"/>
        <w:widowControl w:val="0"/>
        <w:suppressLineNumbers w:val="0"/>
        <w:tabs>
          <w:tab w:val="left" w:pos="1080"/>
          <w:tab w:val="left" w:pos="1589"/>
          <w:tab w:val="left" w:pos="2014"/>
          <w:tab w:val="left" w:pos="5521"/>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b.出资额或者持有股份的比例不足百分之五十，但其出资额或者持有的股份所享有的表决权已足以对股东会、股东大会的决议产生重大影响的股东。</w:t>
      </w:r>
    </w:p>
    <w:p w14:paraId="79F2B0CF">
      <w:pPr>
        <w:keepNext w:val="0"/>
        <w:keepLines w:val="0"/>
        <w:widowControl w:val="0"/>
        <w:suppressLineNumbers w:val="0"/>
        <w:tabs>
          <w:tab w:val="left" w:pos="1080"/>
          <w:tab w:val="left" w:pos="1589"/>
          <w:tab w:val="left" w:pos="2014"/>
          <w:tab w:val="left" w:pos="5521"/>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3)本条所指管理关系指不具有出资持股关系的其他单位之间存在的管理与被管理关系。</w:t>
      </w:r>
    </w:p>
    <w:p w14:paraId="50FC9B1C">
      <w:pPr>
        <w:keepNext w:val="0"/>
        <w:keepLines w:val="0"/>
        <w:widowControl w:val="0"/>
        <w:suppressLineNumbers w:val="0"/>
        <w:tabs>
          <w:tab w:val="left" w:pos="1080"/>
          <w:tab w:val="left" w:pos="1589"/>
          <w:tab w:val="left" w:pos="2014"/>
          <w:tab w:val="left" w:pos="5521"/>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注：本条所指的控股、管理关系仅限于直接控股、直接管理关系，不包括间接控股或管理关系。</w:t>
      </w:r>
    </w:p>
    <w:p w14:paraId="7D5AF4D5">
      <w:pPr>
        <w:keepNext w:val="0"/>
        <w:keepLines w:val="0"/>
        <w:widowControl w:val="0"/>
        <w:suppressLineNumbers w:val="0"/>
        <w:tabs>
          <w:tab w:val="left" w:pos="1080"/>
          <w:tab w:val="left" w:pos="1589"/>
          <w:tab w:val="left" w:pos="2014"/>
          <w:tab w:val="left" w:pos="5521"/>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（2）为本采购项目提供过整体设计、规范编制或者项目管理、监理、检测等服务的供应商及其附属机构，不得再参加除整体设计、规范编制和项目管理、监理、检测等服务之外的采购活动。</w:t>
      </w:r>
    </w:p>
    <w:p w14:paraId="43DFC901">
      <w:pPr>
        <w:keepNext w:val="0"/>
        <w:keepLines w:val="0"/>
        <w:widowControl w:val="0"/>
        <w:suppressLineNumbers w:val="0"/>
        <w:tabs>
          <w:tab w:val="left" w:pos="1080"/>
          <w:tab w:val="left" w:pos="1589"/>
          <w:tab w:val="left" w:pos="2014"/>
          <w:tab w:val="left" w:pos="5521"/>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（3）符合法律、行政法规规定的其他要求。</w:t>
      </w:r>
    </w:p>
    <w:p w14:paraId="7D0A32FF">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2.3联合体：指两个以上的自然人、法人或者其他组织组成一个联合体，以一个供应商的身份共同参加政府采购，本项目是否接受联合体等要求见《供应商须知前附表》和第四章《采购需求》。</w:t>
      </w:r>
    </w:p>
    <w:p w14:paraId="12B98E7C">
      <w:pPr>
        <w:keepNext w:val="0"/>
        <w:keepLines w:val="0"/>
        <w:widowControl w:val="0"/>
        <w:suppressLineNumbers w:val="0"/>
        <w:tabs>
          <w:tab w:val="left" w:pos="360"/>
        </w:tabs>
        <w:snapToGrid w:val="0"/>
        <w:spacing w:before="0" w:beforeAutospacing="0" w:after="0" w:afterAutospacing="0" w:line="360" w:lineRule="auto"/>
        <w:ind w:left="0" w:right="0" w:firstLine="480" w:firstLineChars="200"/>
        <w:jc w:val="both"/>
        <w:outlineLvl w:val="1"/>
        <w:rPr>
          <w:rFonts w:hint="eastAsia" w:ascii="宋体" w:hAnsi="宋体" w:eastAsia="宋体" w:cs="宋体"/>
          <w:sz w:val="24"/>
          <w:szCs w:val="24"/>
          <w:lang w:val="en-US"/>
        </w:rPr>
      </w:pPr>
      <w:bookmarkStart w:id="109" w:name="_Toc195842885"/>
      <w:bookmarkStart w:id="110" w:name="_Toc226309764"/>
      <w:bookmarkStart w:id="111" w:name="_Toc127151721"/>
      <w:bookmarkStart w:id="112" w:name="_Toc151193762"/>
      <w:bookmarkStart w:id="113" w:name="_Toc149720813"/>
      <w:bookmarkStart w:id="114" w:name="_Toc151193618"/>
      <w:bookmarkStart w:id="115" w:name="_Toc226965793"/>
      <w:bookmarkStart w:id="116" w:name="_Toc226337216"/>
      <w:bookmarkStart w:id="117" w:name="_Toc151190147"/>
      <w:bookmarkStart w:id="118" w:name="_Toc164229361"/>
      <w:bookmarkStart w:id="119" w:name="_Toc151193834"/>
      <w:bookmarkStart w:id="120" w:name="_Toc164229215"/>
      <w:bookmarkStart w:id="121" w:name="_Toc305158788"/>
      <w:bookmarkStart w:id="122" w:name="_Toc164608634"/>
      <w:bookmarkStart w:id="123" w:name="_Toc164351614"/>
      <w:bookmarkStart w:id="124" w:name="_Toc264969210"/>
      <w:bookmarkStart w:id="125" w:name="_Toc151193690"/>
      <w:bookmarkStart w:id="126" w:name="_Toc265228358"/>
      <w:bookmarkStart w:id="127" w:name="_Toc151193908"/>
      <w:bookmarkStart w:id="128" w:name="_Toc127151520"/>
      <w:bookmarkStart w:id="129" w:name="_Toc150774725"/>
      <w:bookmarkStart w:id="130" w:name="_Toc150774620"/>
      <w:bookmarkStart w:id="131" w:name="_Toc164608789"/>
      <w:bookmarkStart w:id="132" w:name="_Toc150509271"/>
      <w:bookmarkStart w:id="133" w:name="_Toc226965710"/>
      <w:bookmarkStart w:id="134" w:name="_Toc305158862"/>
      <w:bookmarkStart w:id="135" w:name="_Toc142311022"/>
      <w:bookmarkStart w:id="136" w:name="_Toc150480758"/>
      <w:bookmarkStart w:id="137" w:name="_Toc127161434"/>
      <w:r>
        <w:rPr>
          <w:rFonts w:hint="eastAsia" w:ascii="宋体" w:hAnsi="宋体" w:eastAsia="宋体" w:cs="宋体"/>
          <w:kern w:val="2"/>
          <w:sz w:val="24"/>
          <w:szCs w:val="24"/>
          <w:lang w:val="en-US" w:eastAsia="zh-CN" w:bidi="ar"/>
        </w:rPr>
        <w:t>3.资金来源</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r>
        <w:rPr>
          <w:rFonts w:hint="eastAsia" w:ascii="宋体" w:hAnsi="宋体" w:eastAsia="宋体" w:cs="宋体"/>
          <w:kern w:val="2"/>
          <w:sz w:val="24"/>
          <w:szCs w:val="24"/>
          <w:lang w:val="en-US" w:eastAsia="zh-CN" w:bidi="ar"/>
        </w:rPr>
        <w:t>、核心产品</w:t>
      </w:r>
    </w:p>
    <w:p w14:paraId="3A4B8914">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3.1资金来源为财政性资金和本项目采购中无法与财政性资金分割的非财政性资金。</w:t>
      </w:r>
    </w:p>
    <w:p w14:paraId="5BBB40DA">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3.2核心产品见《供应商须知前附表》。</w:t>
      </w:r>
    </w:p>
    <w:p w14:paraId="1FCD192E">
      <w:pPr>
        <w:keepNext w:val="0"/>
        <w:keepLines w:val="0"/>
        <w:widowControl w:val="0"/>
        <w:suppressLineNumbers w:val="0"/>
        <w:tabs>
          <w:tab w:val="left" w:pos="360"/>
        </w:tabs>
        <w:snapToGrid w:val="0"/>
        <w:spacing w:before="0" w:beforeAutospacing="0" w:after="0" w:afterAutospacing="0" w:line="360" w:lineRule="auto"/>
        <w:ind w:left="0" w:right="0" w:firstLine="480" w:firstLineChars="200"/>
        <w:jc w:val="both"/>
        <w:outlineLvl w:val="1"/>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4.现场考察、磋商前答疑会</w:t>
      </w:r>
    </w:p>
    <w:p w14:paraId="52DF1AB5">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4.1若《供应商须知前附表》中规定了组织现场考察、召开磋商前答疑会，则供应商应按要求在规定的时间和地点参加。</w:t>
      </w:r>
    </w:p>
    <w:p w14:paraId="61AA4BB1">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4.2由于未参加现场考察或磋商前答疑会而导致对项目实际情况不了解，影响响应文件编制、报价准确性、综合因素响应不全面等问题的，由供应商自行承担不利评审后果。</w:t>
      </w:r>
    </w:p>
    <w:p w14:paraId="783E21D9">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5.样品：相关要求见《供应商须知前附表》。</w:t>
      </w:r>
    </w:p>
    <w:p w14:paraId="59D297A6">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6.政府采购政策（包括但不限于下列具体政策要求）</w:t>
      </w:r>
    </w:p>
    <w:p w14:paraId="7C3167F4">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6.1采购本国货物、工程和服务</w:t>
      </w:r>
    </w:p>
    <w:p w14:paraId="61EF6AF2">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6.1.1政府采购应当采购本国货物、工程和服务。但有《中华人民共和国政府采购法》第十条规定情形的除外。</w:t>
      </w:r>
    </w:p>
    <w:p w14:paraId="611F4561">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6.1.2本项目如接受非本国货物、工程、服务参与响应，则具体要求见《供应商须知前附表》和第四章《采购需求》。</w:t>
      </w:r>
    </w:p>
    <w:p w14:paraId="4CE0C810">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6.1.3进口产品指通过中国海关报关验放进入中国境内且产自关境外的产品，包括已经进入中国境内的进口产品。关于进口产品的相关规定依据《政府采购进口产品管理办法》（财库〔2007〕119号文）、《关于政府采购进口产品管理有关问题的通知》（财办库〔2008〕248号文）、《关于规范公立医疗机构政府采购进口产品有关事项的通知》（皖财购〔2022〕366号）、《关于规范公立医疗机构政府采购进口产品的补充通知》（皖财购函〔2022〕101号）等。</w:t>
      </w:r>
    </w:p>
    <w:p w14:paraId="184D018F">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6.2中小企业、监狱企业及残疾人福利性单位</w:t>
      </w:r>
    </w:p>
    <w:p w14:paraId="17D1F603">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6.2.1中小企业定义：</w:t>
      </w:r>
    </w:p>
    <w:p w14:paraId="2B71A827">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6.2.1.1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关于中小企业的相关规定依据《中华人民共和国中小企业促进法》、《关于进一步加大政府采购支持中小企业力度的通知》（财库〔2022〕19号）、《政府采购促进中小企业发展管理办法》（财库〔2020〕46号）、《关于印发中小企业划型标准规定的通知》（工信部联企业〔2011〕300号）。</w:t>
      </w:r>
    </w:p>
    <w:p w14:paraId="13869DF1">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p>
    <w:p w14:paraId="55B13DFA">
      <w:pPr>
        <w:pStyle w:val="27"/>
        <w:keepNext w:val="0"/>
        <w:keepLines w:val="0"/>
        <w:widowControl w:val="0"/>
        <w:suppressLineNumbers w:val="0"/>
        <w:snapToGrid w:val="0"/>
        <w:spacing w:before="0" w:beforeAutospacing="0" w:after="0" w:afterAutospacing="0" w:line="360" w:lineRule="auto"/>
        <w:ind w:left="0" w:right="0"/>
        <w:jc w:val="center"/>
        <w:rPr>
          <w:rFonts w:hint="eastAsia" w:ascii="楷体" w:hAnsi="楷体" w:eastAsia="楷体" w:cs="楷体"/>
          <w:sz w:val="32"/>
          <w:szCs w:val="32"/>
          <w:lang w:val="en-US"/>
        </w:rPr>
      </w:pPr>
      <w:r>
        <w:rPr>
          <w:rFonts w:hint="eastAsia" w:ascii="楷体" w:hAnsi="楷体" w:eastAsia="楷体" w:cs="楷体"/>
          <w:kern w:val="2"/>
          <w:sz w:val="32"/>
          <w:szCs w:val="32"/>
          <w:lang w:val="en-US" w:eastAsia="zh-CN" w:bidi="ar"/>
        </w:rPr>
        <w:t>中小微企业划分标准</w:t>
      </w:r>
    </w:p>
    <w:p w14:paraId="55FCC0B8">
      <w:pPr>
        <w:pStyle w:val="27"/>
        <w:keepNext w:val="0"/>
        <w:keepLines w:val="0"/>
        <w:widowControl w:val="0"/>
        <w:suppressLineNumbers w:val="0"/>
        <w:snapToGrid w:val="0"/>
        <w:spacing w:before="0" w:beforeAutospacing="0" w:after="0" w:afterAutospacing="0" w:line="360" w:lineRule="auto"/>
        <w:ind w:left="0" w:right="0"/>
        <w:jc w:val="center"/>
        <w:rPr>
          <w:rFonts w:hint="eastAsia" w:ascii="宋体" w:hAnsi="宋体" w:eastAsia="宋体" w:cs="宋体"/>
          <w:sz w:val="24"/>
          <w:szCs w:val="24"/>
          <w:lang w:val="en-US"/>
        </w:rPr>
      </w:pP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111"/>
        <w:gridCol w:w="1104"/>
        <w:gridCol w:w="1097"/>
        <w:gridCol w:w="1295"/>
        <w:gridCol w:w="1561"/>
        <w:gridCol w:w="1389"/>
        <w:gridCol w:w="965"/>
      </w:tblGrid>
      <w:tr w14:paraId="01194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111" w:type="dxa"/>
            <w:tcBorders>
              <w:top w:val="single" w:color="auto" w:sz="4" w:space="0"/>
              <w:left w:val="single" w:color="auto" w:sz="4" w:space="0"/>
              <w:bottom w:val="single" w:color="auto" w:sz="4" w:space="0"/>
              <w:right w:val="single" w:color="auto" w:sz="4" w:space="0"/>
            </w:tcBorders>
            <w:shd w:val="clear" w:color="auto" w:fill="auto"/>
            <w:vAlign w:val="center"/>
          </w:tcPr>
          <w:p w14:paraId="2DC50787">
            <w:pPr>
              <w:keepNext w:val="0"/>
              <w:keepLines w:val="0"/>
              <w:widowControl/>
              <w:suppressLineNumbers w:val="0"/>
              <w:snapToGrid w:val="0"/>
              <w:spacing w:before="0" w:beforeAutospacing="0" w:after="113" w:afterAutospacing="0" w:line="360" w:lineRule="auto"/>
              <w:ind w:left="0" w:right="0"/>
              <w:jc w:val="both"/>
              <w:rPr>
                <w:rFonts w:eastAsia="仿宋"/>
                <w:b/>
                <w:bCs/>
                <w:sz w:val="18"/>
                <w:szCs w:val="18"/>
                <w:lang w:val="en-US"/>
              </w:rPr>
            </w:pPr>
            <w:r>
              <w:rPr>
                <w:rFonts w:hint="eastAsia" w:ascii="Times New Roman" w:hAnsi="Times New Roman" w:eastAsia="仿宋" w:cs="仿宋"/>
                <w:b/>
                <w:bCs/>
                <w:kern w:val="2"/>
                <w:sz w:val="18"/>
                <w:szCs w:val="18"/>
                <w:lang w:val="en-US" w:eastAsia="zh-CN" w:bidi="ar"/>
              </w:rPr>
              <w:t>行业名称</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53BC6838">
            <w:pPr>
              <w:keepNext w:val="0"/>
              <w:keepLines w:val="0"/>
              <w:widowControl/>
              <w:suppressLineNumbers w:val="0"/>
              <w:snapToGrid w:val="0"/>
              <w:spacing w:before="0" w:beforeAutospacing="0" w:after="113" w:afterAutospacing="0" w:line="360" w:lineRule="auto"/>
              <w:ind w:left="0" w:right="0"/>
              <w:jc w:val="both"/>
              <w:rPr>
                <w:rFonts w:eastAsia="仿宋"/>
                <w:b/>
                <w:bCs/>
                <w:sz w:val="18"/>
                <w:szCs w:val="18"/>
                <w:lang w:val="en-US"/>
              </w:rPr>
            </w:pPr>
            <w:r>
              <w:rPr>
                <w:rFonts w:hint="eastAsia" w:ascii="Times New Roman" w:hAnsi="Times New Roman" w:eastAsia="仿宋" w:cs="仿宋"/>
                <w:b/>
                <w:bCs/>
                <w:kern w:val="2"/>
                <w:sz w:val="18"/>
                <w:szCs w:val="18"/>
                <w:lang w:val="en-US" w:eastAsia="zh-CN" w:bidi="ar"/>
              </w:rPr>
              <w:t>指标名称</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27AF87CD">
            <w:pPr>
              <w:keepNext w:val="0"/>
              <w:keepLines w:val="0"/>
              <w:widowControl/>
              <w:suppressLineNumbers w:val="0"/>
              <w:snapToGrid w:val="0"/>
              <w:spacing w:before="0" w:beforeAutospacing="0" w:after="113" w:afterAutospacing="0" w:line="360" w:lineRule="auto"/>
              <w:ind w:left="0" w:right="0"/>
              <w:jc w:val="both"/>
              <w:rPr>
                <w:rFonts w:eastAsia="仿宋"/>
                <w:b/>
                <w:bCs/>
                <w:sz w:val="18"/>
                <w:szCs w:val="18"/>
                <w:lang w:val="en-US"/>
              </w:rPr>
            </w:pPr>
            <w:r>
              <w:rPr>
                <w:rFonts w:hint="eastAsia" w:ascii="Times New Roman" w:hAnsi="Times New Roman" w:eastAsia="仿宋" w:cs="仿宋"/>
                <w:b/>
                <w:bCs/>
                <w:kern w:val="2"/>
                <w:sz w:val="18"/>
                <w:szCs w:val="18"/>
                <w:lang w:val="en-US" w:eastAsia="zh-CN" w:bidi="ar"/>
              </w:rPr>
              <w:t>计量单位</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187671C1">
            <w:pPr>
              <w:keepNext w:val="0"/>
              <w:keepLines w:val="0"/>
              <w:widowControl/>
              <w:suppressLineNumbers w:val="0"/>
              <w:snapToGrid w:val="0"/>
              <w:spacing w:before="0" w:beforeAutospacing="0" w:after="113" w:afterAutospacing="0" w:line="360" w:lineRule="auto"/>
              <w:ind w:left="0" w:right="0" w:firstLine="420"/>
              <w:jc w:val="both"/>
              <w:rPr>
                <w:rFonts w:eastAsia="仿宋"/>
                <w:b/>
                <w:bCs/>
                <w:sz w:val="18"/>
                <w:szCs w:val="18"/>
                <w:lang w:val="en-US"/>
              </w:rPr>
            </w:pPr>
            <w:r>
              <w:rPr>
                <w:rFonts w:hint="eastAsia" w:ascii="Times New Roman" w:hAnsi="Times New Roman" w:eastAsia="仿宋" w:cs="仿宋"/>
                <w:b/>
                <w:bCs/>
                <w:kern w:val="2"/>
                <w:sz w:val="18"/>
                <w:szCs w:val="18"/>
                <w:lang w:val="en-US" w:eastAsia="zh-CN" w:bidi="ar"/>
              </w:rPr>
              <w:t>大型</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479869B5">
            <w:pPr>
              <w:keepNext w:val="0"/>
              <w:keepLines w:val="0"/>
              <w:widowControl/>
              <w:suppressLineNumbers w:val="0"/>
              <w:snapToGrid w:val="0"/>
              <w:spacing w:before="0" w:beforeAutospacing="0" w:after="113" w:afterAutospacing="0" w:line="360" w:lineRule="auto"/>
              <w:ind w:left="0" w:right="0" w:firstLine="420"/>
              <w:jc w:val="both"/>
              <w:rPr>
                <w:rFonts w:eastAsia="仿宋"/>
                <w:b/>
                <w:bCs/>
                <w:sz w:val="18"/>
                <w:szCs w:val="18"/>
                <w:lang w:val="en-US"/>
              </w:rPr>
            </w:pPr>
            <w:r>
              <w:rPr>
                <w:rFonts w:hint="eastAsia" w:ascii="Times New Roman" w:hAnsi="Times New Roman" w:eastAsia="仿宋" w:cs="仿宋"/>
                <w:b/>
                <w:bCs/>
                <w:kern w:val="2"/>
                <w:sz w:val="18"/>
                <w:szCs w:val="18"/>
                <w:lang w:val="en-US" w:eastAsia="zh-CN" w:bidi="ar"/>
              </w:rPr>
              <w:t>中型</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63E3FD6F">
            <w:pPr>
              <w:keepNext w:val="0"/>
              <w:keepLines w:val="0"/>
              <w:widowControl/>
              <w:suppressLineNumbers w:val="0"/>
              <w:snapToGrid w:val="0"/>
              <w:spacing w:before="0" w:beforeAutospacing="0" w:after="113" w:afterAutospacing="0" w:line="360" w:lineRule="auto"/>
              <w:ind w:left="0" w:right="0" w:firstLine="420"/>
              <w:jc w:val="both"/>
              <w:rPr>
                <w:rFonts w:eastAsia="仿宋"/>
                <w:b/>
                <w:bCs/>
                <w:sz w:val="18"/>
                <w:szCs w:val="18"/>
                <w:lang w:val="en-US"/>
              </w:rPr>
            </w:pPr>
            <w:r>
              <w:rPr>
                <w:rFonts w:hint="eastAsia" w:ascii="Times New Roman" w:hAnsi="Times New Roman" w:eastAsia="仿宋" w:cs="仿宋"/>
                <w:b/>
                <w:bCs/>
                <w:kern w:val="2"/>
                <w:sz w:val="18"/>
                <w:szCs w:val="18"/>
                <w:lang w:val="en-US" w:eastAsia="zh-CN" w:bidi="ar"/>
              </w:rPr>
              <w:t>小型</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699AD6D6">
            <w:pPr>
              <w:keepNext w:val="0"/>
              <w:keepLines w:val="0"/>
              <w:widowControl/>
              <w:suppressLineNumbers w:val="0"/>
              <w:snapToGrid w:val="0"/>
              <w:spacing w:before="0" w:beforeAutospacing="0" w:after="113" w:afterAutospacing="0" w:line="360" w:lineRule="auto"/>
              <w:ind w:left="0" w:right="0"/>
              <w:jc w:val="both"/>
              <w:rPr>
                <w:rFonts w:eastAsia="仿宋"/>
                <w:b/>
                <w:bCs/>
                <w:sz w:val="18"/>
                <w:szCs w:val="18"/>
                <w:lang w:val="en-US"/>
              </w:rPr>
            </w:pPr>
            <w:r>
              <w:rPr>
                <w:rFonts w:hint="default" w:ascii="Times New Roman" w:hAnsi="Times New Roman" w:eastAsia="仿宋" w:cs="Times New Roman"/>
                <w:b/>
                <w:bCs/>
                <w:kern w:val="2"/>
                <w:sz w:val="18"/>
                <w:szCs w:val="18"/>
                <w:lang w:val="en-US" w:eastAsia="zh-CN" w:bidi="ar"/>
              </w:rPr>
              <w:t xml:space="preserve"> </w:t>
            </w:r>
            <w:r>
              <w:rPr>
                <w:rFonts w:hint="eastAsia" w:ascii="Times New Roman" w:hAnsi="Times New Roman" w:eastAsia="仿宋" w:cs="仿宋"/>
                <w:b/>
                <w:bCs/>
                <w:kern w:val="2"/>
                <w:sz w:val="18"/>
                <w:szCs w:val="18"/>
                <w:lang w:val="en-US" w:eastAsia="zh-CN" w:bidi="ar"/>
              </w:rPr>
              <w:t>微型</w:t>
            </w:r>
          </w:p>
        </w:tc>
      </w:tr>
      <w:tr w14:paraId="45051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1" w:type="dxa"/>
            <w:tcBorders>
              <w:top w:val="single" w:color="auto" w:sz="4" w:space="0"/>
              <w:left w:val="single" w:color="auto" w:sz="4" w:space="0"/>
              <w:bottom w:val="single" w:color="auto" w:sz="4" w:space="0"/>
              <w:right w:val="single" w:color="auto" w:sz="4" w:space="0"/>
            </w:tcBorders>
            <w:shd w:val="clear" w:color="auto" w:fill="auto"/>
            <w:vAlign w:val="center"/>
          </w:tcPr>
          <w:p w14:paraId="09507FA0">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农、林、牧、渔业</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3C3E9728">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营业收入</w:t>
            </w:r>
            <w:r>
              <w:rPr>
                <w:rFonts w:hint="default" w:ascii="Times New Roman" w:hAnsi="Times New Roman" w:eastAsia="仿宋" w:cs="Times New Roman"/>
                <w:kern w:val="2"/>
                <w:sz w:val="18"/>
                <w:szCs w:val="18"/>
                <w:lang w:val="en-US" w:eastAsia="zh-CN" w:bidi="ar"/>
              </w:rPr>
              <w:t>(Y)</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70FA19AB">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万元</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4BC1934C">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Y≥20000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61286E92">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500≤Y&lt;20000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50DFF485">
            <w:pPr>
              <w:keepNext w:val="0"/>
              <w:keepLines w:val="0"/>
              <w:widowControl/>
              <w:suppressLineNumbers w:val="0"/>
              <w:snapToGrid w:val="0"/>
              <w:spacing w:before="0" w:beforeAutospacing="0" w:after="113" w:afterAutospacing="0" w:line="360" w:lineRule="auto"/>
              <w:ind w:left="0" w:right="0"/>
              <w:jc w:val="both"/>
              <w:rPr>
                <w:rFonts w:eastAsia="仿宋"/>
                <w:sz w:val="18"/>
                <w:szCs w:val="18"/>
                <w:lang w:val="en-US"/>
              </w:rPr>
            </w:pPr>
            <w:r>
              <w:rPr>
                <w:rFonts w:hint="default" w:ascii="Times New Roman" w:hAnsi="Times New Roman" w:eastAsia="仿宋" w:cs="Times New Roman"/>
                <w:kern w:val="2"/>
                <w:sz w:val="18"/>
                <w:szCs w:val="18"/>
                <w:lang w:val="en-US" w:eastAsia="zh-CN" w:bidi="ar"/>
              </w:rPr>
              <w:t>50≤Y&lt;500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575BC856">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Y&lt;50</w:t>
            </w:r>
          </w:p>
        </w:tc>
      </w:tr>
      <w:tr w14:paraId="47A19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43C50BC">
            <w:pPr>
              <w:pStyle w:val="27"/>
              <w:keepNext w:val="0"/>
              <w:keepLines w:val="0"/>
              <w:widowControl w:val="0"/>
              <w:suppressLineNumbers w:val="0"/>
              <w:snapToGrid w:val="0"/>
              <w:spacing w:before="0" w:beforeAutospacing="0" w:after="0"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工业</w:t>
            </w:r>
            <w:r>
              <w:rPr>
                <w:rFonts w:hint="default" w:ascii="Segoe UI Symbol" w:hAnsi="Segoe UI Symbol" w:eastAsia="Segoe UI Symbol" w:cs="Segoe UI Symbol"/>
                <w:kern w:val="2"/>
                <w:sz w:val="18"/>
                <w:szCs w:val="18"/>
                <w:lang w:val="en-US" w:eastAsia="zh-CN" w:bidi="ar"/>
              </w:rPr>
              <w:t>★</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394C099F">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从业人员</w:t>
            </w:r>
            <w:r>
              <w:rPr>
                <w:rFonts w:hint="default" w:ascii="Times New Roman" w:hAnsi="Times New Roman" w:eastAsia="仿宋" w:cs="Times New Roman"/>
                <w:kern w:val="2"/>
                <w:sz w:val="18"/>
                <w:szCs w:val="18"/>
                <w:lang w:val="en-US" w:eastAsia="zh-CN" w:bidi="ar"/>
              </w:rPr>
              <w:t>(X)</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6E55CF0A">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人</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7726D4A3">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X≥1000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440166C7">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300≤X&lt;1000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75E01B74">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20≤X&lt;300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02296F3B">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X&lt;20</w:t>
            </w:r>
          </w:p>
        </w:tc>
      </w:tr>
      <w:tr w14:paraId="7733F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132D733">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757F84BC">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营业收入</w:t>
            </w:r>
            <w:r>
              <w:rPr>
                <w:rFonts w:hint="default" w:ascii="Times New Roman" w:hAnsi="Times New Roman" w:eastAsia="仿宋" w:cs="Times New Roman"/>
                <w:kern w:val="2"/>
                <w:sz w:val="18"/>
                <w:szCs w:val="18"/>
                <w:lang w:val="en-US" w:eastAsia="zh-CN" w:bidi="ar"/>
              </w:rPr>
              <w:t>(Y)</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50514A57">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万元</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6DB0C3C6">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Y≥40000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4ABE3553">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2000≤Y&lt;40000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33AF5AB8">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300≤Y&lt;2000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0377B6A0">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Y&lt;300</w:t>
            </w:r>
          </w:p>
        </w:tc>
      </w:tr>
      <w:tr w14:paraId="45907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CB395C2">
            <w:pPr>
              <w:pStyle w:val="27"/>
              <w:keepNext w:val="0"/>
              <w:keepLines w:val="0"/>
              <w:widowControl w:val="0"/>
              <w:suppressLineNumbers w:val="0"/>
              <w:snapToGrid w:val="0"/>
              <w:spacing w:before="0" w:beforeAutospacing="0" w:after="0"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建筑业</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7B855699">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营业收入</w:t>
            </w:r>
            <w:r>
              <w:rPr>
                <w:rFonts w:hint="default" w:ascii="Times New Roman" w:hAnsi="Times New Roman" w:eastAsia="仿宋" w:cs="Times New Roman"/>
                <w:kern w:val="2"/>
                <w:sz w:val="18"/>
                <w:szCs w:val="18"/>
                <w:lang w:val="en-US" w:eastAsia="zh-CN" w:bidi="ar"/>
              </w:rPr>
              <w:t>(Y)</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53B1B277">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万元</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13AF6DBD">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Y≥80000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77F43EA3">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6000≤Y&lt;80000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0AAE5F93">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300≤Y&lt;6000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68AE2905">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Y&lt;300</w:t>
            </w:r>
          </w:p>
        </w:tc>
      </w:tr>
      <w:tr w14:paraId="573AB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1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CD6D65C">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1AC5B93A">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资产总额</w:t>
            </w:r>
            <w:r>
              <w:rPr>
                <w:rFonts w:hint="default" w:ascii="Times New Roman" w:hAnsi="Times New Roman" w:eastAsia="仿宋" w:cs="Times New Roman"/>
                <w:kern w:val="2"/>
                <w:sz w:val="18"/>
                <w:szCs w:val="18"/>
                <w:lang w:val="en-US" w:eastAsia="zh-CN" w:bidi="ar"/>
              </w:rPr>
              <w:t>(Z)</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1518AD48">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万元</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0F77A148">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Z≥80000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3C1BAA10">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5000≤Z&lt;80000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7FC898F8">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300≤Z&lt;5000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5FB7A473">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Z&lt;300</w:t>
            </w:r>
          </w:p>
        </w:tc>
      </w:tr>
      <w:tr w14:paraId="2F7BB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DC3AC86">
            <w:pPr>
              <w:pStyle w:val="27"/>
              <w:keepNext w:val="0"/>
              <w:keepLines w:val="0"/>
              <w:widowControl w:val="0"/>
              <w:suppressLineNumbers w:val="0"/>
              <w:snapToGrid w:val="0"/>
              <w:spacing w:before="0" w:beforeAutospacing="0" w:after="0"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批发业</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0B0A01CA">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从业人员</w:t>
            </w:r>
            <w:r>
              <w:rPr>
                <w:rFonts w:hint="default" w:ascii="Times New Roman" w:hAnsi="Times New Roman" w:eastAsia="仿宋" w:cs="Times New Roman"/>
                <w:kern w:val="2"/>
                <w:sz w:val="18"/>
                <w:szCs w:val="18"/>
                <w:lang w:val="en-US" w:eastAsia="zh-CN" w:bidi="ar"/>
              </w:rPr>
              <w:t>(X)</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53D32FD5">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人</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2CC4D526">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X≥200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4AAC4896">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20≤X&lt;200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0BE74BC9">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5≤X&lt;20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6D158FD0">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X&lt;5</w:t>
            </w:r>
          </w:p>
        </w:tc>
      </w:tr>
      <w:tr w14:paraId="12F8B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96BA253">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47BC8692">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营业收入</w:t>
            </w:r>
            <w:r>
              <w:rPr>
                <w:rFonts w:hint="default" w:ascii="Times New Roman" w:hAnsi="Times New Roman" w:eastAsia="仿宋" w:cs="Times New Roman"/>
                <w:kern w:val="2"/>
                <w:sz w:val="18"/>
                <w:szCs w:val="18"/>
                <w:lang w:val="en-US" w:eastAsia="zh-CN" w:bidi="ar"/>
              </w:rPr>
              <w:t>(Y)</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339C99B4">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万元</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228C41BA">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Y≥40000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3088E962">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5000≤Y&lt;40000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75F083EC">
            <w:pPr>
              <w:keepNext w:val="0"/>
              <w:keepLines w:val="0"/>
              <w:widowControl/>
              <w:suppressLineNumbers w:val="0"/>
              <w:snapToGrid w:val="0"/>
              <w:spacing w:before="0" w:beforeAutospacing="0" w:after="113" w:afterAutospacing="0" w:line="360" w:lineRule="auto"/>
              <w:ind w:left="0" w:right="0"/>
              <w:jc w:val="both"/>
              <w:rPr>
                <w:rFonts w:eastAsia="仿宋"/>
                <w:sz w:val="18"/>
                <w:szCs w:val="18"/>
                <w:lang w:val="en-US"/>
              </w:rPr>
            </w:pPr>
            <w:r>
              <w:rPr>
                <w:rFonts w:hint="default" w:ascii="Times New Roman" w:hAnsi="Times New Roman" w:eastAsia="仿宋" w:cs="Times New Roman"/>
                <w:kern w:val="2"/>
                <w:sz w:val="18"/>
                <w:szCs w:val="18"/>
                <w:lang w:val="en-US" w:eastAsia="zh-CN" w:bidi="ar"/>
              </w:rPr>
              <w:t>1000≤Y&lt;5000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75C5EA33">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Y&lt;1000</w:t>
            </w:r>
          </w:p>
        </w:tc>
      </w:tr>
      <w:tr w14:paraId="5998C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F2C8AD5">
            <w:pPr>
              <w:pStyle w:val="27"/>
              <w:keepNext w:val="0"/>
              <w:keepLines w:val="0"/>
              <w:widowControl w:val="0"/>
              <w:suppressLineNumbers w:val="0"/>
              <w:snapToGrid w:val="0"/>
              <w:spacing w:before="0" w:beforeAutospacing="0" w:after="0"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零售业</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2E8DD8EB">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从业人员</w:t>
            </w:r>
            <w:r>
              <w:rPr>
                <w:rFonts w:hint="default" w:ascii="Times New Roman" w:hAnsi="Times New Roman" w:eastAsia="仿宋" w:cs="Times New Roman"/>
                <w:kern w:val="2"/>
                <w:sz w:val="18"/>
                <w:szCs w:val="18"/>
                <w:lang w:val="en-US" w:eastAsia="zh-CN" w:bidi="ar"/>
              </w:rPr>
              <w:t>(X)</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09C75C0A">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人</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4240798B">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X≥300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61208E97">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50≤X&lt;300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58F61462">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10≤X&lt;50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72A50C3F">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X&lt;10</w:t>
            </w:r>
          </w:p>
        </w:tc>
      </w:tr>
      <w:tr w14:paraId="7B212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2551A87">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00E93EAA">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营业收入</w:t>
            </w:r>
            <w:r>
              <w:rPr>
                <w:rFonts w:hint="default" w:ascii="Times New Roman" w:hAnsi="Times New Roman" w:eastAsia="仿宋" w:cs="Times New Roman"/>
                <w:kern w:val="2"/>
                <w:sz w:val="18"/>
                <w:szCs w:val="18"/>
                <w:lang w:val="en-US" w:eastAsia="zh-CN" w:bidi="ar"/>
              </w:rPr>
              <w:t>(Y)</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4D3C7352">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万元</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6E3CFE72">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Y≥20000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24E3E5F6">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500≤Y&lt;20000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2CA5A8E1">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100≤Y&lt;500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102F1A17">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Y&lt;100</w:t>
            </w:r>
          </w:p>
        </w:tc>
      </w:tr>
      <w:tr w14:paraId="5E1F0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0379031">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交通运输业</w:t>
            </w:r>
            <w:r>
              <w:rPr>
                <w:rFonts w:hint="default" w:ascii="Segoe UI Symbol" w:hAnsi="Segoe UI Symbol" w:eastAsia="Segoe UI Symbol" w:cs="Segoe UI Symbol"/>
                <w:kern w:val="2"/>
                <w:sz w:val="18"/>
                <w:szCs w:val="18"/>
                <w:lang w:val="en-US" w:eastAsia="zh-CN" w:bidi="ar"/>
              </w:rPr>
              <w:t>★</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73F82A06">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从业人员</w:t>
            </w:r>
            <w:r>
              <w:rPr>
                <w:rFonts w:hint="default" w:ascii="Times New Roman" w:hAnsi="Times New Roman" w:eastAsia="仿宋" w:cs="Times New Roman"/>
                <w:kern w:val="2"/>
                <w:sz w:val="18"/>
                <w:szCs w:val="18"/>
                <w:lang w:val="en-US" w:eastAsia="zh-CN" w:bidi="ar"/>
              </w:rPr>
              <w:t>(X)</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0A08B60C">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人</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41013717">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X≥1000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0FAB31BF">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300≤X&lt;1000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652D2657">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20≤X&lt;300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1622A637">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X&lt;20</w:t>
            </w:r>
          </w:p>
        </w:tc>
      </w:tr>
      <w:tr w14:paraId="2C0D9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E66BD5F">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38B574B5">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营业收入</w:t>
            </w:r>
            <w:r>
              <w:rPr>
                <w:rFonts w:hint="default" w:ascii="Times New Roman" w:hAnsi="Times New Roman" w:eastAsia="仿宋" w:cs="Times New Roman"/>
                <w:kern w:val="2"/>
                <w:sz w:val="18"/>
                <w:szCs w:val="18"/>
                <w:lang w:val="en-US" w:eastAsia="zh-CN" w:bidi="ar"/>
              </w:rPr>
              <w:t>(Y)</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0B96DD4D">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万元</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281305AD">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Y≥30000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3C41CA78">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3000≤Y&lt;30000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64763BBC">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200≤Y&lt;3000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46A428C5">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Y&lt;200</w:t>
            </w:r>
          </w:p>
        </w:tc>
      </w:tr>
      <w:tr w14:paraId="12F21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A7A918B">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仓储业</w:t>
            </w:r>
            <w:r>
              <w:rPr>
                <w:rFonts w:hint="default" w:ascii="Segoe UI Symbol" w:hAnsi="Segoe UI Symbol" w:eastAsia="Segoe UI Symbol" w:cs="Segoe UI Symbol"/>
                <w:kern w:val="2"/>
                <w:sz w:val="18"/>
                <w:szCs w:val="18"/>
                <w:lang w:val="en-US" w:eastAsia="zh-CN" w:bidi="ar"/>
              </w:rPr>
              <w:t>★</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0B1B12C6">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从业人员</w:t>
            </w:r>
            <w:r>
              <w:rPr>
                <w:rFonts w:hint="default" w:ascii="Times New Roman" w:hAnsi="Times New Roman" w:eastAsia="仿宋" w:cs="Times New Roman"/>
                <w:kern w:val="2"/>
                <w:sz w:val="18"/>
                <w:szCs w:val="18"/>
                <w:lang w:val="en-US" w:eastAsia="zh-CN" w:bidi="ar"/>
              </w:rPr>
              <w:t>(X)</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4BCFBB3D">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人</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34E0245D">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X≥200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1AD4B800">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100≤X&lt;200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0DE1C0A6">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20≤X&lt;100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46E4B70D">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X&lt;20</w:t>
            </w:r>
          </w:p>
        </w:tc>
      </w:tr>
      <w:tr w14:paraId="14193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69147E1">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4D1E3DE0">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营业收入</w:t>
            </w:r>
            <w:r>
              <w:rPr>
                <w:rFonts w:hint="default" w:ascii="Times New Roman" w:hAnsi="Times New Roman" w:eastAsia="仿宋" w:cs="Times New Roman"/>
                <w:kern w:val="2"/>
                <w:sz w:val="18"/>
                <w:szCs w:val="18"/>
                <w:lang w:val="en-US" w:eastAsia="zh-CN" w:bidi="ar"/>
              </w:rPr>
              <w:t>(Y)</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3C974EFD">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万元</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2B7BE0F3">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Y≥30000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1600571F">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1000≤Y&lt;30000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6B2560E1">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100≤Y&lt;1000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5F3934D2">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Y&lt;100</w:t>
            </w:r>
          </w:p>
        </w:tc>
      </w:tr>
      <w:tr w14:paraId="5EFA7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1BD3495">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邮政业</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51567DB0">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从业人员</w:t>
            </w:r>
            <w:r>
              <w:rPr>
                <w:rFonts w:hint="default" w:ascii="Times New Roman" w:hAnsi="Times New Roman" w:eastAsia="仿宋" w:cs="Times New Roman"/>
                <w:kern w:val="2"/>
                <w:sz w:val="18"/>
                <w:szCs w:val="18"/>
                <w:lang w:val="en-US" w:eastAsia="zh-CN" w:bidi="ar"/>
              </w:rPr>
              <w:t>(X)</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49EB2FCF">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人</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6D9D5870">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X≥1000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29D4BF09">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7300≤X&lt;1000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335AF457">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20≤X&lt;300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1C5C2852">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X&lt;20</w:t>
            </w:r>
          </w:p>
        </w:tc>
      </w:tr>
      <w:tr w14:paraId="5ACC1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72A8D8D">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26D6C18C">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营业收入</w:t>
            </w:r>
            <w:r>
              <w:rPr>
                <w:rFonts w:hint="default" w:ascii="Times New Roman" w:hAnsi="Times New Roman" w:eastAsia="仿宋" w:cs="Times New Roman"/>
                <w:kern w:val="2"/>
                <w:sz w:val="18"/>
                <w:szCs w:val="18"/>
                <w:lang w:val="en-US" w:eastAsia="zh-CN" w:bidi="ar"/>
              </w:rPr>
              <w:t>(Y)</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3BB6DB2E">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万元</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2B9A0196">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Y≥30000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7F6BE633">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2000≤Y&lt;30000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5A1F9F05">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100≤Y&lt;2000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408D1575">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Y&lt;100</w:t>
            </w:r>
          </w:p>
        </w:tc>
      </w:tr>
      <w:tr w14:paraId="5CB3E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2874CBB">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住宿业</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516880AE">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从业人员</w:t>
            </w:r>
            <w:r>
              <w:rPr>
                <w:rFonts w:hint="default" w:ascii="Times New Roman" w:hAnsi="Times New Roman" w:eastAsia="仿宋" w:cs="Times New Roman"/>
                <w:kern w:val="2"/>
                <w:sz w:val="18"/>
                <w:szCs w:val="18"/>
                <w:lang w:val="en-US" w:eastAsia="zh-CN" w:bidi="ar"/>
              </w:rPr>
              <w:t>(X)</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6DDC2026">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人</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644B596B">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X≥300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3C920685">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100≤X&lt;300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11B17856">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10≤X&lt;100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47FE9CD1">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X&lt;10</w:t>
            </w:r>
          </w:p>
        </w:tc>
      </w:tr>
      <w:tr w14:paraId="584D6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3843A45">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2988D8DA">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营业收入</w:t>
            </w:r>
            <w:r>
              <w:rPr>
                <w:rFonts w:hint="default" w:ascii="Times New Roman" w:hAnsi="Times New Roman" w:eastAsia="仿宋" w:cs="Times New Roman"/>
                <w:kern w:val="2"/>
                <w:sz w:val="18"/>
                <w:szCs w:val="18"/>
                <w:lang w:val="en-US" w:eastAsia="zh-CN" w:bidi="ar"/>
              </w:rPr>
              <w:t>(Y)</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599B51A6">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万元</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21AD107D">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Y≥10000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1EB7CE68">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2000≤Y&lt;10000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73C1E0D6">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100≤Y&lt;2000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32F54C17">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Y&lt;100</w:t>
            </w:r>
          </w:p>
        </w:tc>
      </w:tr>
      <w:tr w14:paraId="2533C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6B81EFC">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餐饮业</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4CCD6AF6">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从业人员</w:t>
            </w:r>
            <w:r>
              <w:rPr>
                <w:rFonts w:hint="default" w:ascii="Times New Roman" w:hAnsi="Times New Roman" w:eastAsia="仿宋" w:cs="Times New Roman"/>
                <w:kern w:val="2"/>
                <w:sz w:val="18"/>
                <w:szCs w:val="18"/>
                <w:lang w:val="en-US" w:eastAsia="zh-CN" w:bidi="ar"/>
              </w:rPr>
              <w:t>(X)</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1C125F21">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人</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576D4FC2">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X≥300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0AEDA8D3">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100≤X&lt;300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28804BB4">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10≤X&lt;100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6F1516AF">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X&lt;10</w:t>
            </w:r>
          </w:p>
        </w:tc>
      </w:tr>
      <w:tr w14:paraId="3B0C9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C233D78">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5B15EB69">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营业收入</w:t>
            </w:r>
            <w:r>
              <w:rPr>
                <w:rFonts w:hint="default" w:ascii="Times New Roman" w:hAnsi="Times New Roman" w:eastAsia="仿宋" w:cs="Times New Roman"/>
                <w:kern w:val="2"/>
                <w:sz w:val="18"/>
                <w:szCs w:val="18"/>
                <w:lang w:val="en-US" w:eastAsia="zh-CN" w:bidi="ar"/>
              </w:rPr>
              <w:t>(Y)</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21F20997">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万元</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591FB7B5">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Y≥10000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7013E169">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2000≤Y&lt;10000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6D68F291">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100≤Y&lt;2000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366993ED">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Y&lt;100</w:t>
            </w:r>
          </w:p>
        </w:tc>
      </w:tr>
      <w:tr w14:paraId="23F1E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9BA71AB">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信息传输业</w:t>
            </w:r>
            <w:r>
              <w:rPr>
                <w:rFonts w:hint="default" w:ascii="Segoe UI Symbol" w:hAnsi="Segoe UI Symbol" w:eastAsia="Segoe UI Symbol" w:cs="Segoe UI Symbol"/>
                <w:kern w:val="2"/>
                <w:sz w:val="18"/>
                <w:szCs w:val="18"/>
                <w:lang w:val="en-US" w:eastAsia="zh-CN" w:bidi="ar"/>
              </w:rPr>
              <w:t>★</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45CFB8C6">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从业人员</w:t>
            </w:r>
            <w:r>
              <w:rPr>
                <w:rFonts w:hint="default" w:ascii="Times New Roman" w:hAnsi="Times New Roman" w:eastAsia="仿宋" w:cs="Times New Roman"/>
                <w:kern w:val="2"/>
                <w:sz w:val="18"/>
                <w:szCs w:val="18"/>
                <w:lang w:val="en-US" w:eastAsia="zh-CN" w:bidi="ar"/>
              </w:rPr>
              <w:t>(X)</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2864D5F0">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人</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2F08BC5C">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X≥2000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0CF75F7B">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100≤X&lt;2000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148E4AC7">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10≤X&lt;100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0CEB78AC">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X&lt;10</w:t>
            </w:r>
          </w:p>
        </w:tc>
      </w:tr>
      <w:tr w14:paraId="0A98C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70D0110">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6C1BD03F">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营业收入</w:t>
            </w:r>
            <w:r>
              <w:rPr>
                <w:rFonts w:hint="default" w:ascii="Times New Roman" w:hAnsi="Times New Roman" w:eastAsia="仿宋" w:cs="Times New Roman"/>
                <w:kern w:val="2"/>
                <w:sz w:val="18"/>
                <w:szCs w:val="18"/>
                <w:lang w:val="en-US" w:eastAsia="zh-CN" w:bidi="ar"/>
              </w:rPr>
              <w:t>(Y)</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6ACF1466">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万元</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74131405">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Y≥100000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20D1C217">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1000≤Y&lt;100000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0FF74699">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100≤Y&lt;1000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229B9A68">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Y&lt;100</w:t>
            </w:r>
          </w:p>
        </w:tc>
      </w:tr>
      <w:tr w14:paraId="0B441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E4DE628">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软件和信息技术服务业</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3A53E342">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从业人员</w:t>
            </w:r>
            <w:r>
              <w:rPr>
                <w:rFonts w:hint="default" w:ascii="Times New Roman" w:hAnsi="Times New Roman" w:eastAsia="仿宋" w:cs="Times New Roman"/>
                <w:kern w:val="2"/>
                <w:sz w:val="18"/>
                <w:szCs w:val="18"/>
                <w:lang w:val="en-US" w:eastAsia="zh-CN" w:bidi="ar"/>
              </w:rPr>
              <w:t>(X)</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7983C02E">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人</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42066B8D">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X≥300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1A6CAD92">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100≤X&lt;300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692EB899">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10≤X&lt;100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6FBCC61E">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X&lt;10</w:t>
            </w:r>
          </w:p>
        </w:tc>
      </w:tr>
      <w:tr w14:paraId="5366B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60B968F">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3AE5F454">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营业收入</w:t>
            </w:r>
            <w:r>
              <w:rPr>
                <w:rFonts w:hint="default" w:ascii="Times New Roman" w:hAnsi="Times New Roman" w:eastAsia="仿宋" w:cs="Times New Roman"/>
                <w:kern w:val="2"/>
                <w:sz w:val="18"/>
                <w:szCs w:val="18"/>
                <w:lang w:val="en-US" w:eastAsia="zh-CN" w:bidi="ar"/>
              </w:rPr>
              <w:t>(Y)</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6C9625C3">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万元</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191BDDB9">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Y≥10000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1489524E">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1000≤Y&lt;10000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6007094D">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50≤Y&lt;1000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17346117">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Y&lt;50</w:t>
            </w:r>
          </w:p>
        </w:tc>
      </w:tr>
      <w:tr w14:paraId="26B5E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A1EA31D">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房地产开发经营</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1C4D6F5F">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营业收入</w:t>
            </w:r>
            <w:r>
              <w:rPr>
                <w:rFonts w:hint="default" w:ascii="Times New Roman" w:hAnsi="Times New Roman" w:eastAsia="仿宋" w:cs="Times New Roman"/>
                <w:kern w:val="2"/>
                <w:sz w:val="18"/>
                <w:szCs w:val="18"/>
                <w:lang w:val="en-US" w:eastAsia="zh-CN" w:bidi="ar"/>
              </w:rPr>
              <w:t>(Y)</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761504A7">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万元</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492A230A">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Y≥200000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31D47C60">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1000≤Y&lt;200000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2587A85A">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100≤Y&lt;1000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4E17A834">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Y&lt;100</w:t>
            </w:r>
          </w:p>
        </w:tc>
      </w:tr>
      <w:tr w14:paraId="26FA8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3DBC7E6">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3B1940F3">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资产总额</w:t>
            </w:r>
            <w:r>
              <w:rPr>
                <w:rFonts w:hint="default" w:ascii="Times New Roman" w:hAnsi="Times New Roman" w:eastAsia="仿宋" w:cs="Times New Roman"/>
                <w:kern w:val="2"/>
                <w:sz w:val="18"/>
                <w:szCs w:val="18"/>
                <w:lang w:val="en-US" w:eastAsia="zh-CN" w:bidi="ar"/>
              </w:rPr>
              <w:t>(Z)</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10080DE1">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万元</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38020605">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Z≥10000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07D37590">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5000≤Z&lt;10000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2F6C150B">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2000≤Z&lt;5000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19586F11">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Z&lt;2000</w:t>
            </w:r>
          </w:p>
        </w:tc>
      </w:tr>
      <w:tr w14:paraId="1463F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D58CA72">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物业管理</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22F60065">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从业人员</w:t>
            </w:r>
            <w:r>
              <w:rPr>
                <w:rFonts w:hint="default" w:ascii="Times New Roman" w:hAnsi="Times New Roman" w:eastAsia="仿宋" w:cs="Times New Roman"/>
                <w:kern w:val="2"/>
                <w:sz w:val="18"/>
                <w:szCs w:val="18"/>
                <w:lang w:val="en-US" w:eastAsia="zh-CN" w:bidi="ar"/>
              </w:rPr>
              <w:t>(X)</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7A8F5EAA">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人</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1D87D074">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X≥1000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3FC5EEE1">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300≤X&lt;1000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0B3737B4">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100≤X&lt;300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68F5D7F5">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X&lt;100</w:t>
            </w:r>
          </w:p>
        </w:tc>
      </w:tr>
      <w:tr w14:paraId="5E832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2D090EC">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05F569D9">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营业收入</w:t>
            </w:r>
            <w:r>
              <w:rPr>
                <w:rFonts w:hint="default" w:ascii="Times New Roman" w:hAnsi="Times New Roman" w:eastAsia="仿宋" w:cs="Times New Roman"/>
                <w:kern w:val="2"/>
                <w:sz w:val="18"/>
                <w:szCs w:val="18"/>
                <w:lang w:val="en-US" w:eastAsia="zh-CN" w:bidi="ar"/>
              </w:rPr>
              <w:t>(Y)</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55B3E63D">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万元</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09AA6CA3">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Y≥5000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2F355D0C">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1000≤Y&lt;5000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7EF25699">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500≤Y&lt;1000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4E727BC8">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Y&lt;500</w:t>
            </w:r>
          </w:p>
        </w:tc>
      </w:tr>
      <w:tr w14:paraId="43263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F621691">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租赁和商务服务业</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62F05B81">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从业人员</w:t>
            </w:r>
            <w:r>
              <w:rPr>
                <w:rFonts w:hint="default" w:ascii="Times New Roman" w:hAnsi="Times New Roman" w:eastAsia="仿宋" w:cs="Times New Roman"/>
                <w:kern w:val="2"/>
                <w:sz w:val="18"/>
                <w:szCs w:val="18"/>
                <w:lang w:val="en-US" w:eastAsia="zh-CN" w:bidi="ar"/>
              </w:rPr>
              <w:t>(X)</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0A495AB7">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人</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3421DA56">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X≥300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32C60CBA">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100≤X&lt;300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1B1FF481">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10≤X&lt;100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299BCF25">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X&lt;10</w:t>
            </w:r>
          </w:p>
        </w:tc>
      </w:tr>
      <w:tr w14:paraId="0397D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A9FC11C">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0756BE51">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资产总额</w:t>
            </w:r>
            <w:r>
              <w:rPr>
                <w:rFonts w:hint="default" w:ascii="Times New Roman" w:hAnsi="Times New Roman" w:eastAsia="仿宋" w:cs="Times New Roman"/>
                <w:kern w:val="2"/>
                <w:sz w:val="18"/>
                <w:szCs w:val="18"/>
                <w:lang w:val="en-US" w:eastAsia="zh-CN" w:bidi="ar"/>
              </w:rPr>
              <w:t>(Z)</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6FF6A2AF">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万元</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0F004E9B">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Z≥120000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6562A451">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8000≤Z&lt;120000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749D275C">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100≤Z&lt;8000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4A794245">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Z&lt;100</w:t>
            </w:r>
          </w:p>
        </w:tc>
      </w:tr>
      <w:tr w14:paraId="18B5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dxa"/>
            <w:tcBorders>
              <w:top w:val="single" w:color="auto" w:sz="4" w:space="0"/>
              <w:left w:val="single" w:color="auto" w:sz="4" w:space="0"/>
              <w:bottom w:val="single" w:color="auto" w:sz="4" w:space="0"/>
              <w:right w:val="single" w:color="auto" w:sz="4" w:space="0"/>
            </w:tcBorders>
            <w:shd w:val="clear" w:color="auto" w:fill="auto"/>
            <w:vAlign w:val="center"/>
          </w:tcPr>
          <w:p w14:paraId="74A9AFEC">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其他未列明行业</w:t>
            </w:r>
            <w:r>
              <w:rPr>
                <w:rFonts w:hint="default" w:ascii="Segoe UI Symbol" w:hAnsi="Segoe UI Symbol" w:eastAsia="Segoe UI Symbol" w:cs="Segoe UI Symbol"/>
                <w:kern w:val="2"/>
                <w:sz w:val="18"/>
                <w:szCs w:val="18"/>
                <w:lang w:val="en-US" w:eastAsia="zh-CN" w:bidi="ar"/>
              </w:rPr>
              <w:t>★</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14:paraId="7368E3DA">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从业人员</w:t>
            </w:r>
            <w:r>
              <w:rPr>
                <w:rFonts w:hint="default" w:ascii="Times New Roman" w:hAnsi="Times New Roman" w:eastAsia="仿宋" w:cs="Times New Roman"/>
                <w:kern w:val="2"/>
                <w:sz w:val="18"/>
                <w:szCs w:val="18"/>
                <w:lang w:val="en-US" w:eastAsia="zh-CN" w:bidi="ar"/>
              </w:rPr>
              <w:t>(X)</w:t>
            </w:r>
          </w:p>
        </w:tc>
        <w:tc>
          <w:tcPr>
            <w:tcW w:w="1097" w:type="dxa"/>
            <w:tcBorders>
              <w:top w:val="single" w:color="auto" w:sz="4" w:space="0"/>
              <w:left w:val="single" w:color="auto" w:sz="4" w:space="0"/>
              <w:bottom w:val="single" w:color="auto" w:sz="4" w:space="0"/>
              <w:right w:val="single" w:color="auto" w:sz="4" w:space="0"/>
            </w:tcBorders>
            <w:shd w:val="clear" w:color="auto" w:fill="auto"/>
            <w:vAlign w:val="center"/>
          </w:tcPr>
          <w:p w14:paraId="6BF8FEDD">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eastAsia" w:ascii="Times New Roman" w:hAnsi="Times New Roman" w:eastAsia="仿宋" w:cs="仿宋"/>
                <w:kern w:val="2"/>
                <w:sz w:val="18"/>
                <w:szCs w:val="18"/>
                <w:lang w:val="en-US" w:eastAsia="zh-CN" w:bidi="ar"/>
              </w:rPr>
              <w:t>人</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14:paraId="6E0D3C24">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X≥300</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2333DF67">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100≤X&lt;300</w:t>
            </w:r>
          </w:p>
        </w:tc>
        <w:tc>
          <w:tcPr>
            <w:tcW w:w="1389" w:type="dxa"/>
            <w:tcBorders>
              <w:top w:val="single" w:color="auto" w:sz="4" w:space="0"/>
              <w:left w:val="single" w:color="auto" w:sz="4" w:space="0"/>
              <w:bottom w:val="single" w:color="auto" w:sz="4" w:space="0"/>
              <w:right w:val="single" w:color="auto" w:sz="4" w:space="0"/>
            </w:tcBorders>
            <w:shd w:val="clear" w:color="auto" w:fill="auto"/>
            <w:vAlign w:val="center"/>
          </w:tcPr>
          <w:p w14:paraId="12267127">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10≤X&lt;100</w:t>
            </w:r>
          </w:p>
        </w:tc>
        <w:tc>
          <w:tcPr>
            <w:tcW w:w="965" w:type="dxa"/>
            <w:tcBorders>
              <w:top w:val="single" w:color="auto" w:sz="4" w:space="0"/>
              <w:left w:val="single" w:color="auto" w:sz="4" w:space="0"/>
              <w:bottom w:val="single" w:color="auto" w:sz="4" w:space="0"/>
              <w:right w:val="single" w:color="auto" w:sz="4" w:space="0"/>
            </w:tcBorders>
            <w:shd w:val="clear" w:color="auto" w:fill="auto"/>
            <w:vAlign w:val="center"/>
          </w:tcPr>
          <w:p w14:paraId="54CC8DD8">
            <w:pPr>
              <w:keepNext w:val="0"/>
              <w:keepLines w:val="0"/>
              <w:widowControl/>
              <w:suppressLineNumbers w:val="0"/>
              <w:snapToGrid w:val="0"/>
              <w:spacing w:before="0" w:beforeAutospacing="0" w:after="113" w:afterAutospacing="0" w:line="360" w:lineRule="auto"/>
              <w:ind w:left="0" w:right="0"/>
              <w:jc w:val="center"/>
              <w:rPr>
                <w:rFonts w:eastAsia="仿宋"/>
                <w:sz w:val="18"/>
                <w:szCs w:val="18"/>
                <w:lang w:val="en-US"/>
              </w:rPr>
            </w:pPr>
            <w:r>
              <w:rPr>
                <w:rFonts w:hint="default" w:ascii="Times New Roman" w:hAnsi="Times New Roman" w:eastAsia="仿宋" w:cs="Times New Roman"/>
                <w:kern w:val="2"/>
                <w:sz w:val="18"/>
                <w:szCs w:val="18"/>
                <w:lang w:val="en-US" w:eastAsia="zh-CN" w:bidi="ar"/>
              </w:rPr>
              <w:t>X&lt;10</w:t>
            </w:r>
          </w:p>
        </w:tc>
      </w:tr>
    </w:tbl>
    <w:p w14:paraId="3DEDD599">
      <w:pPr>
        <w:pStyle w:val="27"/>
        <w:keepNext w:val="0"/>
        <w:keepLines w:val="0"/>
        <w:widowControl w:val="0"/>
        <w:suppressLineNumbers w:val="0"/>
        <w:snapToGrid w:val="0"/>
        <w:spacing w:before="0" w:beforeAutospacing="0" w:after="0" w:afterAutospacing="0" w:line="360" w:lineRule="auto"/>
        <w:ind w:left="0" w:right="0" w:firstLine="480" w:firstLineChars="200"/>
        <w:jc w:val="both"/>
        <w:rPr>
          <w:rFonts w:eastAsia="仿宋"/>
          <w:sz w:val="24"/>
          <w:szCs w:val="24"/>
          <w:lang w:val="en-US"/>
        </w:rPr>
      </w:pPr>
      <w:r>
        <w:rPr>
          <w:rFonts w:hint="eastAsia" w:ascii="Times New Roman" w:hAnsi="Times New Roman" w:eastAsia="仿宋" w:cs="仿宋"/>
          <w:kern w:val="2"/>
          <w:sz w:val="24"/>
          <w:szCs w:val="24"/>
          <w:lang w:val="en-US" w:eastAsia="zh-CN" w:bidi="ar"/>
        </w:rPr>
        <w:t>中小企业划分标准的说明：</w:t>
      </w:r>
    </w:p>
    <w:p w14:paraId="4EF4AD75">
      <w:pPr>
        <w:pStyle w:val="27"/>
        <w:keepNext w:val="0"/>
        <w:keepLines w:val="0"/>
        <w:widowControl w:val="0"/>
        <w:suppressLineNumbers w:val="0"/>
        <w:snapToGrid w:val="0"/>
        <w:spacing w:before="0" w:beforeAutospacing="0" w:after="0" w:afterAutospacing="0" w:line="360" w:lineRule="auto"/>
        <w:ind w:left="0" w:right="0" w:firstLine="480" w:firstLineChars="200"/>
        <w:jc w:val="both"/>
        <w:rPr>
          <w:rFonts w:eastAsia="仿宋"/>
          <w:sz w:val="24"/>
          <w:szCs w:val="24"/>
          <w:lang w:val="en-US"/>
        </w:rPr>
      </w:pPr>
      <w:r>
        <w:rPr>
          <w:rFonts w:hint="default" w:ascii="Times New Roman" w:hAnsi="Times New Roman" w:eastAsia="仿宋" w:cs="Times New Roman"/>
          <w:kern w:val="2"/>
          <w:sz w:val="24"/>
          <w:szCs w:val="24"/>
          <w:lang w:val="en-US" w:eastAsia="zh-CN" w:bidi="ar"/>
        </w:rPr>
        <w:t>1</w:t>
      </w:r>
      <w:r>
        <w:rPr>
          <w:rFonts w:hint="eastAsia" w:ascii="Times New Roman" w:hAnsi="Times New Roman" w:eastAsia="仿宋" w:cs="仿宋"/>
          <w:kern w:val="2"/>
          <w:sz w:val="24"/>
          <w:szCs w:val="24"/>
          <w:lang w:val="en-US" w:eastAsia="zh-CN" w:bidi="ar"/>
        </w:rPr>
        <w:t>、大型、中型和小型企业须同时满足所列指标的下限，否则下划一档；微型企业只须满足所列指标中的一项即可。</w:t>
      </w:r>
    </w:p>
    <w:p w14:paraId="44A11C3D">
      <w:pPr>
        <w:pStyle w:val="27"/>
        <w:keepNext w:val="0"/>
        <w:keepLines w:val="0"/>
        <w:widowControl w:val="0"/>
        <w:suppressLineNumbers w:val="0"/>
        <w:snapToGrid w:val="0"/>
        <w:spacing w:before="0" w:beforeAutospacing="0" w:after="0" w:afterAutospacing="0" w:line="360" w:lineRule="auto"/>
        <w:ind w:left="0" w:right="0" w:firstLine="480" w:firstLineChars="200"/>
        <w:jc w:val="both"/>
        <w:rPr>
          <w:rFonts w:eastAsia="仿宋"/>
          <w:sz w:val="24"/>
          <w:szCs w:val="24"/>
          <w:lang w:val="en-US"/>
        </w:rPr>
      </w:pPr>
      <w:r>
        <w:rPr>
          <w:rFonts w:hint="default" w:ascii="Times New Roman" w:hAnsi="Times New Roman" w:eastAsia="仿宋" w:cs="Times New Roman"/>
          <w:kern w:val="2"/>
          <w:sz w:val="24"/>
          <w:szCs w:val="24"/>
          <w:lang w:val="en-US" w:eastAsia="zh-CN" w:bidi="ar"/>
        </w:rPr>
        <w:t>2</w:t>
      </w:r>
      <w:r>
        <w:rPr>
          <w:rFonts w:hint="eastAsia" w:ascii="Times New Roman" w:hAnsi="Times New Roman" w:eastAsia="仿宋" w:cs="仿宋"/>
          <w:kern w:val="2"/>
          <w:sz w:val="24"/>
          <w:szCs w:val="24"/>
          <w:lang w:val="en-US" w:eastAsia="zh-CN" w:bidi="ar"/>
        </w:rPr>
        <w:t>、附表中各行业的范围以《国民经济行业分类》（</w:t>
      </w:r>
      <w:r>
        <w:rPr>
          <w:rFonts w:hint="default" w:ascii="Times New Roman" w:hAnsi="Times New Roman" w:eastAsia="仿宋" w:cs="Times New Roman"/>
          <w:kern w:val="2"/>
          <w:sz w:val="24"/>
          <w:szCs w:val="24"/>
          <w:lang w:val="en-US" w:eastAsia="zh-CN" w:bidi="ar"/>
        </w:rPr>
        <w:t>GB/T 4754-2017</w:t>
      </w:r>
      <w:r>
        <w:rPr>
          <w:rFonts w:hint="eastAsia" w:ascii="Times New Roman" w:hAnsi="Times New Roman" w:eastAsia="仿宋" w:cs="仿宋"/>
          <w:kern w:val="2"/>
          <w:sz w:val="24"/>
          <w:szCs w:val="24"/>
          <w:lang w:val="en-US" w:eastAsia="zh-CN" w:bidi="ar"/>
        </w:rPr>
        <w:t>）为准。带</w:t>
      </w:r>
      <w:r>
        <w:rPr>
          <w:rFonts w:hint="default" w:ascii="Segoe UI Symbol" w:hAnsi="Segoe UI Symbol" w:eastAsia="Segoe UI Symbol" w:cs="Segoe UI Symbol"/>
          <w:kern w:val="2"/>
          <w:sz w:val="18"/>
          <w:szCs w:val="18"/>
          <w:lang w:val="en-US" w:eastAsia="zh-CN" w:bidi="ar"/>
        </w:rPr>
        <w:t>★</w:t>
      </w:r>
      <w:r>
        <w:rPr>
          <w:rFonts w:hint="eastAsia" w:ascii="Times New Roman" w:hAnsi="Times New Roman" w:eastAsia="仿宋" w:cs="仿宋"/>
          <w:kern w:val="2"/>
          <w:sz w:val="24"/>
          <w:szCs w:val="24"/>
          <w:lang w:val="en-US" w:eastAsia="zh-CN" w:bidi="ar"/>
        </w:rPr>
        <w:t>的项为行业组合类别，其中，工业包括采矿业，制造业，电力、热力、燃气及水生产和供应业；交通运输业包括道路运输业，水上运输业，航空运输业，管道运输业，多式联运和运输代理业、装卸搬运，不包括铁路运输业；仓储业包括通用仓储，低温仓储，危险品仓储，谷物、棉花等农产品仓储，中药材仓储和其他仓储业</w:t>
      </w:r>
      <w:r>
        <w:rPr>
          <w:rFonts w:hint="default" w:ascii="Times New Roman" w:hAnsi="Times New Roman" w:eastAsia="仿宋" w:cs="Times New Roman"/>
          <w:kern w:val="2"/>
          <w:sz w:val="24"/>
          <w:szCs w:val="24"/>
          <w:lang w:val="en-US" w:eastAsia="zh-CN" w:bidi="ar"/>
        </w:rPr>
        <w:t>;</w:t>
      </w:r>
      <w:r>
        <w:rPr>
          <w:rFonts w:hint="eastAsia" w:ascii="Times New Roman" w:hAnsi="Times New Roman" w:eastAsia="仿宋" w:cs="仿宋"/>
          <w:kern w:val="2"/>
          <w:sz w:val="24"/>
          <w:szCs w:val="24"/>
          <w:lang w:val="en-US" w:eastAsia="zh-CN" w:bidi="ar"/>
        </w:rPr>
        <w:t>信息传输业包括电信、广播电视和卫星传输服务，互联网和相关服务；其他未列明行业包括科学研究和技术服务业，水利、环境和公共设施管理业，居民服务、修理和其他服务业，社会工作，文化、体育和娱乐业，以及房地产中介服务，其他房地产业等，不包括自有房地产经营活动。</w:t>
      </w:r>
    </w:p>
    <w:p w14:paraId="4F9DA7B7">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eastAsia="仿宋"/>
          <w:sz w:val="24"/>
          <w:szCs w:val="24"/>
          <w:lang w:val="en-US"/>
        </w:rPr>
      </w:pPr>
      <w:r>
        <w:rPr>
          <w:rFonts w:hint="default" w:ascii="Times New Roman" w:hAnsi="Times New Roman" w:eastAsia="仿宋" w:cs="Times New Roman"/>
          <w:kern w:val="2"/>
          <w:sz w:val="24"/>
          <w:szCs w:val="24"/>
          <w:lang w:val="en-US" w:eastAsia="zh-CN" w:bidi="ar"/>
        </w:rPr>
        <w:t>3</w:t>
      </w:r>
      <w:r>
        <w:rPr>
          <w:rFonts w:hint="eastAsia" w:ascii="Times New Roman" w:hAnsi="Times New Roman" w:eastAsia="仿宋" w:cs="仿宋"/>
          <w:kern w:val="2"/>
          <w:sz w:val="24"/>
          <w:szCs w:val="24"/>
          <w:lang w:val="en-US" w:eastAsia="zh-CN" w:bidi="ar"/>
        </w:rPr>
        <w:t>、企业划分指标以现行统计制度为准。（</w:t>
      </w:r>
      <w:r>
        <w:rPr>
          <w:rFonts w:hint="default" w:ascii="Times New Roman" w:hAnsi="Times New Roman" w:eastAsia="仿宋" w:cs="Times New Roman"/>
          <w:kern w:val="2"/>
          <w:sz w:val="24"/>
          <w:szCs w:val="24"/>
          <w:lang w:val="en-US" w:eastAsia="zh-CN" w:bidi="ar"/>
        </w:rPr>
        <w:t>1</w:t>
      </w:r>
      <w:r>
        <w:rPr>
          <w:rFonts w:hint="eastAsia" w:ascii="Times New Roman" w:hAnsi="Times New Roman" w:eastAsia="仿宋" w:cs="仿宋"/>
          <w:kern w:val="2"/>
          <w:sz w:val="24"/>
          <w:szCs w:val="24"/>
          <w:lang w:val="en-US" w:eastAsia="zh-CN" w:bidi="ar"/>
        </w:rPr>
        <w:t>）从业人员，是指期末从业人员数，没有期末从业人员数的，采用全年平均人员数代替。（</w:t>
      </w:r>
      <w:r>
        <w:rPr>
          <w:rFonts w:hint="default" w:ascii="Times New Roman" w:hAnsi="Times New Roman" w:eastAsia="仿宋" w:cs="Times New Roman"/>
          <w:kern w:val="2"/>
          <w:sz w:val="24"/>
          <w:szCs w:val="24"/>
          <w:lang w:val="en-US" w:eastAsia="zh-CN" w:bidi="ar"/>
        </w:rPr>
        <w:t>2</w:t>
      </w:r>
      <w:r>
        <w:rPr>
          <w:rFonts w:hint="eastAsia" w:ascii="Times New Roman" w:hAnsi="Times New Roman" w:eastAsia="仿宋" w:cs="仿宋"/>
          <w:kern w:val="2"/>
          <w:sz w:val="24"/>
          <w:szCs w:val="24"/>
          <w:lang w:val="en-US" w:eastAsia="zh-CN" w:bidi="ar"/>
        </w:rPr>
        <w:t>）营业收入，工业、建筑业、限额以上批发和零售业、限额以上住宿和餐饮业以及其他设置主营业务收入指标的行业，采用主营业务收入；限额以下批发与零售业企业采用商品销售额代替；限额以下住宿与餐饮业企业采用营业额代替；农、林、牧、渔业企业采用营业总收入代替；其他未设置主营业务收入的行业，采用营业收入指标。（</w:t>
      </w:r>
      <w:r>
        <w:rPr>
          <w:rFonts w:hint="default" w:ascii="Times New Roman" w:hAnsi="Times New Roman" w:eastAsia="仿宋" w:cs="Times New Roman"/>
          <w:kern w:val="2"/>
          <w:sz w:val="24"/>
          <w:szCs w:val="24"/>
          <w:lang w:val="en-US" w:eastAsia="zh-CN" w:bidi="ar"/>
        </w:rPr>
        <w:t>3</w:t>
      </w:r>
      <w:r>
        <w:rPr>
          <w:rFonts w:hint="eastAsia" w:ascii="Times New Roman" w:hAnsi="Times New Roman" w:eastAsia="仿宋" w:cs="仿宋"/>
          <w:kern w:val="2"/>
          <w:sz w:val="24"/>
          <w:szCs w:val="24"/>
          <w:lang w:val="en-US" w:eastAsia="zh-CN" w:bidi="ar"/>
        </w:rPr>
        <w:t>）资产总额，采用资产总计代替。</w:t>
      </w:r>
    </w:p>
    <w:p w14:paraId="092CD6DC">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eastAsia="仿宋"/>
          <w:sz w:val="24"/>
          <w:szCs w:val="24"/>
          <w:lang w:val="en-US"/>
        </w:rPr>
      </w:pPr>
    </w:p>
    <w:p w14:paraId="12B7D497">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6.2.1.2供应商提供的货物、工程或者服务符合下列情形的，享受中小企业扶持政策：</w:t>
      </w:r>
    </w:p>
    <w:p w14:paraId="0722FEB3">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（1）在货物采购项目中，货物由中小企业制造，即货物由中小企业生产且使用该中小企业商号或者注册商标；</w:t>
      </w:r>
    </w:p>
    <w:p w14:paraId="2F49A70B">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（2）在工程采购项目中，工程由中小企业承建，即工程施工单位为中小企业；</w:t>
      </w:r>
    </w:p>
    <w:p w14:paraId="70859445">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（3）在服务采购项目中，服务由中小企业承接，即提供服务的人员为中小企业依照《中华人民共和国劳动合同法》订立劳动合同的从业人员。</w:t>
      </w:r>
    </w:p>
    <w:p w14:paraId="0D13F6C9">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6.2.1.3在货物采购项目中，供应商提供的货物既有中小企业制造货物，也有大型企业制造货物的，不享受中小企业扶持政策。</w:t>
      </w:r>
    </w:p>
    <w:p w14:paraId="7BB62086">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6.2.1.4以联合体形式参加政府采购活动，联合体各方均为中小企业的，联合体视同中小企业。其中，联合体各方均为小微企业的，联合体视同小微企业。</w:t>
      </w:r>
    </w:p>
    <w:p w14:paraId="0853B985">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6.2.2在政府采购活动中，监狱企业视同小型、微型企业，享受预留份额、评审中价格扣除等政府采购促进中小企业发展的政府采购政策。</w:t>
      </w:r>
    </w:p>
    <w:p w14:paraId="00A15668">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trike/>
          <w:dstrike w:val="0"/>
          <w:sz w:val="24"/>
          <w:szCs w:val="24"/>
          <w:lang w:val="en-US"/>
        </w:rPr>
      </w:pPr>
      <w:r>
        <w:rPr>
          <w:rFonts w:hint="eastAsia" w:ascii="宋体" w:hAnsi="宋体" w:eastAsia="宋体" w:cs="宋体"/>
          <w:kern w:val="2"/>
          <w:sz w:val="24"/>
          <w:szCs w:val="24"/>
          <w:lang w:val="en-US" w:eastAsia="zh-CN" w:bidi="ar"/>
        </w:rPr>
        <w:t>6.2.3在政府采购活动中，残疾人福利性单位视同小型、微型企业，享受预留份额、评审中价格扣除等促进中小企业发展的政府采购政策。</w:t>
      </w:r>
    </w:p>
    <w:p w14:paraId="068DA0FB">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6.2.4本项目是否专门面向中小企业预留采购份额见第一章《竞争性磋商公告》。</w:t>
      </w:r>
    </w:p>
    <w:p w14:paraId="4D4C4255">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6.2.5采购标的对应的中小企业划分标准所属行业见《供应商须知前附表》。</w:t>
      </w:r>
    </w:p>
    <w:p w14:paraId="5740264A">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6.2.6价格扣除比例见《供应商须知前附表》。</w:t>
      </w:r>
    </w:p>
    <w:p w14:paraId="1729A62B">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6.3政府采购节能产品、环境标志产品、绿色采购（若有，由采购人在采购清单中明确）</w:t>
      </w:r>
    </w:p>
    <w:p w14:paraId="054A54D3">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6.3.1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w:t>
      </w:r>
    </w:p>
    <w:p w14:paraId="4F2BC0C7">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bookmarkStart w:id="138" w:name="_Hlk107568539"/>
      <w:r>
        <w:rPr>
          <w:rFonts w:hint="eastAsia" w:ascii="宋体" w:hAnsi="宋体" w:eastAsia="宋体" w:cs="宋体"/>
          <w:kern w:val="2"/>
          <w:sz w:val="24"/>
          <w:szCs w:val="24"/>
          <w:lang w:val="en-US" w:eastAsia="zh-CN" w:bidi="ar"/>
        </w:rPr>
        <w:t>6.3.2采购人拟采购的产品属于品目清单范围的，采购人及其委托的采购代理机构依据国家确定的认证机构出具的、处于有效期之内的节能产品、环境标志产品认证证书，对获得证书的产品实施政府优先采购或强制采购。关于政府采购节能产品、环境标志产品的相关规定依据《关于调整优化节能产品、环境标志产品政府采购执行机制的通知》（财库〔2019〕9号）、《关于印发环境标志产品政府采购品目清单的通知》（财库〔2019〕18号）、《关于印发节能产品政府采购品目清单的通知》（财库〔2019〕19号）等。</w:t>
      </w:r>
    </w:p>
    <w:p w14:paraId="2F39B787">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6.3.3如本项目采购产品属于实施政府强制采购品目清单范围的节能产品，则供应商所报产品必须获得国家确定的认证机构出具的、处于有效期之内的节能产品认证证书，否则响应无效；</w:t>
      </w:r>
    </w:p>
    <w:p w14:paraId="191B5661">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6.3.4纳入政府采购管理的建设工程、修缮、装修类项目采购建材的，鼓励采购人将绿色建材性能、指标等作为实质性条件纳入采购文件和合同，具体性能指标要求、参考《政府采购支持绿色建材促进建筑品质提升政策项目实施指南》（财办库〔2023〕52号）、《安徽省财政厅关于贯彻落实政府绿色采购有关政策的通知》（皖财购〔2023〕853号）等相关文件。</w:t>
      </w:r>
    </w:p>
    <w:p w14:paraId="7F6856DA">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6.3.5为助力打好污染防治攻坚战，推广使用绿色包装，政府采购货物、工程和服务项目中涉及商品包装和快递包装的，供应商提供产品及相关快递服务的具体包装要求参考《商品包装政府采购需求标准（试行）》、《快递包装政府采购需求标准（试行）》。鼓励采购人优先采购秸秆环保板材等资源综合利用产品。鼓励采购人优先采购绿色物流配送服务、提供新能源交通工具的租赁服务。具体要求见第四章《采购需求》。</w:t>
      </w:r>
    </w:p>
    <w:p w14:paraId="1A96B11E">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6.3.6为加快数据中心绿色转型，根据财政部生态环境部工业和信息化部关于印发《绿色数据中心政府采购需求标准（试行）》的通知（财库〔2023〕7号），本项目如涉及绿色数据中心，则具体要求见第五章《采购需求》。</w:t>
      </w:r>
    </w:p>
    <w:p w14:paraId="6F1600C2">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6.3.7鼓励供应商在参加政府采购过程中开展绿色设计、选择绿色材料、打造绿色制造工艺、开展绿色运输、做好废弃产品回收处理，实现产品全周期的绿色环保。鼓励采购人对其提高预付款比例、免收履约保证金。</w:t>
      </w:r>
      <w:bookmarkEnd w:id="138"/>
    </w:p>
    <w:p w14:paraId="3590644D">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7.响应费用</w:t>
      </w:r>
    </w:p>
    <w:p w14:paraId="39D3015F">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8"/>
          <w:szCs w:val="24"/>
          <w:lang w:val="en-US"/>
        </w:rPr>
      </w:pPr>
      <w:r>
        <w:rPr>
          <w:rFonts w:hint="eastAsia" w:ascii="宋体" w:hAnsi="宋体" w:eastAsia="宋体" w:cs="宋体"/>
          <w:kern w:val="2"/>
          <w:sz w:val="24"/>
          <w:szCs w:val="24"/>
          <w:lang w:val="en-US" w:eastAsia="zh-CN" w:bidi="ar"/>
        </w:rPr>
        <w:t>供应商应自行承担所有与准备和参加磋商有关的费用，无论磋商的结果如何，采购人或采购代理机构在任何情况下均无承担这些费用的义务和责任。</w:t>
      </w:r>
    </w:p>
    <w:p w14:paraId="0909B465">
      <w:pPr>
        <w:pStyle w:val="3"/>
        <w:widowControl/>
        <w:tabs>
          <w:tab w:val="center" w:pos="4592"/>
          <w:tab w:val="left" w:pos="7860"/>
        </w:tabs>
        <w:snapToGrid w:val="0"/>
        <w:spacing w:before="0" w:beforeAutospacing="0" w:line="360" w:lineRule="auto"/>
        <w:rPr>
          <w:rFonts w:hint="eastAsia" w:ascii="宋体" w:hAnsi="宋体" w:eastAsia="宋体" w:cs="宋体"/>
          <w:sz w:val="32"/>
          <w:szCs w:val="32"/>
          <w:lang w:val="en-US" w:eastAsia="zh-CN"/>
        </w:rPr>
      </w:pPr>
      <w:r>
        <w:rPr>
          <w:rFonts w:hint="eastAsia" w:ascii="宋体" w:hAnsi="宋体" w:eastAsia="宋体" w:cs="宋体"/>
          <w:sz w:val="32"/>
          <w:szCs w:val="32"/>
          <w:lang w:eastAsia="zh-CN"/>
        </w:rPr>
        <w:t>二</w:t>
      </w: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竞争性磋商文件</w:t>
      </w:r>
    </w:p>
    <w:p w14:paraId="585FA5AC">
      <w:pPr>
        <w:keepNext w:val="0"/>
        <w:keepLines w:val="0"/>
        <w:widowControl w:val="0"/>
        <w:suppressLineNumbers w:val="0"/>
        <w:tabs>
          <w:tab w:val="left" w:pos="360"/>
        </w:tabs>
        <w:snapToGrid w:val="0"/>
        <w:spacing w:before="0" w:beforeAutospacing="0" w:after="0" w:afterAutospacing="0" w:line="360" w:lineRule="auto"/>
        <w:ind w:left="0" w:right="0" w:firstLine="480" w:firstLineChars="200"/>
        <w:jc w:val="both"/>
        <w:outlineLvl w:val="1"/>
        <w:rPr>
          <w:rFonts w:hint="eastAsia" w:ascii="宋体" w:hAnsi="宋体" w:eastAsia="宋体" w:cs="宋体"/>
          <w:sz w:val="24"/>
          <w:szCs w:val="24"/>
          <w:lang w:val="en-US"/>
        </w:rPr>
      </w:pPr>
      <w:bookmarkStart w:id="139" w:name="_Toc151193693"/>
      <w:bookmarkStart w:id="140" w:name="_Toc305158865"/>
      <w:bookmarkStart w:id="141" w:name="_Toc127151523"/>
      <w:bookmarkStart w:id="142" w:name="_Toc149720816"/>
      <w:bookmarkStart w:id="143" w:name="_Toc150480761"/>
      <w:bookmarkStart w:id="144" w:name="_Toc226337219"/>
      <w:bookmarkStart w:id="145" w:name="_Toc195842888"/>
      <w:bookmarkStart w:id="146" w:name="_Toc150774623"/>
      <w:bookmarkStart w:id="147" w:name="_Toc226965713"/>
      <w:bookmarkStart w:id="148" w:name="_Toc151193621"/>
      <w:bookmarkStart w:id="149" w:name="_Toc305158791"/>
      <w:bookmarkStart w:id="150" w:name="_Toc164608637"/>
      <w:bookmarkStart w:id="151" w:name="_Toc127161437"/>
      <w:bookmarkStart w:id="152" w:name="_Toc264969213"/>
      <w:bookmarkStart w:id="153" w:name="_Toc151190150"/>
      <w:bookmarkStart w:id="154" w:name="_Toc226309767"/>
      <w:bookmarkStart w:id="155" w:name="_Toc164608792"/>
      <w:bookmarkStart w:id="156" w:name="_Toc151193911"/>
      <w:bookmarkStart w:id="157" w:name="_Toc164229364"/>
      <w:bookmarkStart w:id="158" w:name="_Toc164229218"/>
      <w:bookmarkStart w:id="159" w:name="_Toc265228361"/>
      <w:bookmarkStart w:id="160" w:name="_Toc164351617"/>
      <w:bookmarkStart w:id="161" w:name="_Toc151193765"/>
      <w:bookmarkStart w:id="162" w:name="_Toc520356147"/>
      <w:bookmarkStart w:id="163" w:name="_Toc150509274"/>
      <w:bookmarkStart w:id="164" w:name="_Toc151193837"/>
      <w:bookmarkStart w:id="165" w:name="_Toc142311025"/>
      <w:bookmarkStart w:id="166" w:name="_Toc226965796"/>
      <w:bookmarkStart w:id="167" w:name="_Toc150774728"/>
      <w:bookmarkStart w:id="168" w:name="_Toc127151724"/>
      <w:r>
        <w:rPr>
          <w:rFonts w:hint="eastAsia" w:ascii="宋体" w:hAnsi="宋体" w:eastAsia="宋体" w:cs="宋体"/>
          <w:kern w:val="2"/>
          <w:sz w:val="24"/>
          <w:szCs w:val="24"/>
          <w:lang w:val="en-US" w:eastAsia="zh-CN" w:bidi="ar"/>
        </w:rPr>
        <w:t>8.竞争性磋商文件构</w:t>
      </w:r>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r>
        <w:rPr>
          <w:rFonts w:hint="eastAsia" w:ascii="宋体" w:hAnsi="宋体" w:eastAsia="宋体" w:cs="宋体"/>
          <w:kern w:val="2"/>
          <w:sz w:val="24"/>
          <w:szCs w:val="24"/>
          <w:lang w:val="en-US" w:eastAsia="zh-CN" w:bidi="ar"/>
        </w:rPr>
        <w:t>成</w:t>
      </w:r>
    </w:p>
    <w:p w14:paraId="5B3A567A">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8.1竞争性磋商文件包括以下部分：</w:t>
      </w:r>
    </w:p>
    <w:p w14:paraId="1A7CED92">
      <w:pPr>
        <w:keepNext w:val="0"/>
        <w:keepLines w:val="0"/>
        <w:widowControl w:val="0"/>
        <w:numPr>
          <w:ilvl w:val="0"/>
          <w:numId w:val="10"/>
        </w:numPr>
        <w:suppressLineNumbers w:val="0"/>
        <w:tabs>
          <w:tab w:val="left" w:pos="1980"/>
          <w:tab w:val="left" w:pos="2520"/>
        </w:tabs>
        <w:snapToGrid w:val="0"/>
        <w:spacing w:before="0" w:beforeAutospacing="0" w:after="0" w:afterAutospacing="0" w:line="360" w:lineRule="auto"/>
        <w:ind w:left="0" w:right="0" w:firstLine="480" w:firstLineChars="200"/>
        <w:jc w:val="both"/>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 xml:space="preserve"> 竞争性磋商公告</w:t>
      </w:r>
    </w:p>
    <w:p w14:paraId="53B79D28">
      <w:pPr>
        <w:keepNext w:val="0"/>
        <w:keepLines w:val="0"/>
        <w:widowControl w:val="0"/>
        <w:numPr>
          <w:ilvl w:val="0"/>
          <w:numId w:val="10"/>
        </w:numPr>
        <w:suppressLineNumbers w:val="0"/>
        <w:tabs>
          <w:tab w:val="left" w:pos="1980"/>
          <w:tab w:val="left" w:pos="2520"/>
        </w:tabs>
        <w:snapToGrid w:val="0"/>
        <w:spacing w:before="0" w:beforeAutospacing="0" w:after="0" w:afterAutospacing="0" w:line="360" w:lineRule="auto"/>
        <w:ind w:left="0" w:right="0" w:firstLine="480" w:firstLineChars="200"/>
        <w:jc w:val="both"/>
        <w:rPr>
          <w:rFonts w:hint="eastAsia" w:ascii="宋体" w:hAnsi="宋体" w:eastAsia="宋体" w:cs="宋体"/>
          <w:kern w:val="2"/>
          <w:sz w:val="24"/>
          <w:szCs w:val="24"/>
          <w:lang w:val="en-US" w:eastAsia="zh-CN" w:bidi="ar"/>
        </w:rPr>
      </w:pPr>
      <w:r>
        <w:rPr>
          <w:rFonts w:hint="eastAsia" w:ascii="宋体" w:hAnsi="宋体" w:cs="宋体"/>
          <w:kern w:val="2"/>
          <w:sz w:val="24"/>
          <w:szCs w:val="24"/>
          <w:lang w:val="en-US" w:eastAsia="zh-CN" w:bidi="ar"/>
        </w:rPr>
        <w:t xml:space="preserve"> </w:t>
      </w:r>
      <w:r>
        <w:rPr>
          <w:rFonts w:hint="eastAsia" w:ascii="宋体" w:hAnsi="宋体" w:eastAsia="宋体" w:cs="宋体"/>
          <w:kern w:val="2"/>
          <w:sz w:val="24"/>
          <w:szCs w:val="24"/>
          <w:lang w:val="en-US" w:eastAsia="zh-CN" w:bidi="ar"/>
        </w:rPr>
        <w:t>供应商应须知前</w:t>
      </w:r>
      <w:r>
        <w:rPr>
          <w:rFonts w:hint="eastAsia" w:ascii="宋体" w:hAnsi="宋体" w:cs="宋体"/>
          <w:kern w:val="2"/>
          <w:sz w:val="24"/>
          <w:szCs w:val="24"/>
          <w:lang w:val="en-US" w:eastAsia="zh-CN" w:bidi="ar"/>
        </w:rPr>
        <w:t>及</w:t>
      </w:r>
      <w:r>
        <w:rPr>
          <w:rFonts w:hint="eastAsia" w:ascii="宋体" w:hAnsi="宋体" w:eastAsia="宋体" w:cs="宋体"/>
          <w:kern w:val="2"/>
          <w:sz w:val="24"/>
          <w:szCs w:val="24"/>
          <w:lang w:val="en-US" w:eastAsia="zh-CN" w:bidi="ar"/>
        </w:rPr>
        <w:t>附表</w:t>
      </w:r>
    </w:p>
    <w:p w14:paraId="3D18C0D0">
      <w:pPr>
        <w:keepNext w:val="0"/>
        <w:keepLines w:val="0"/>
        <w:widowControl w:val="0"/>
        <w:suppressLineNumbers w:val="0"/>
        <w:tabs>
          <w:tab w:val="left" w:pos="1980"/>
          <w:tab w:val="left" w:pos="2520"/>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第三章  评审方法和评审标准</w:t>
      </w:r>
    </w:p>
    <w:p w14:paraId="28711CE1">
      <w:pPr>
        <w:keepNext w:val="0"/>
        <w:keepLines w:val="0"/>
        <w:widowControl w:val="0"/>
        <w:suppressLineNumbers w:val="0"/>
        <w:tabs>
          <w:tab w:val="left" w:pos="1980"/>
          <w:tab w:val="left" w:pos="2520"/>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第四章  采购需求</w:t>
      </w:r>
    </w:p>
    <w:p w14:paraId="7C980397">
      <w:pPr>
        <w:keepNext w:val="0"/>
        <w:keepLines w:val="0"/>
        <w:widowControl w:val="0"/>
        <w:suppressLineNumbers w:val="0"/>
        <w:tabs>
          <w:tab w:val="left" w:pos="1980"/>
          <w:tab w:val="left" w:pos="2520"/>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第五章  拟签订的合同文本</w:t>
      </w:r>
    </w:p>
    <w:p w14:paraId="56433782">
      <w:pPr>
        <w:keepNext w:val="0"/>
        <w:keepLines w:val="0"/>
        <w:widowControl w:val="0"/>
        <w:suppressLineNumbers w:val="0"/>
        <w:tabs>
          <w:tab w:val="left" w:pos="1980"/>
          <w:tab w:val="left" w:pos="2520"/>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第六章  响应文件格式</w:t>
      </w:r>
    </w:p>
    <w:p w14:paraId="0B7BB8E4">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8.2竞争性磋商文件的解释权顺序见《磋商响应须知前附表》</w:t>
      </w:r>
    </w:p>
    <w:p w14:paraId="25A773FE">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8.3供应商应认真阅读竞争性磋商文件的全部内容。供应商应按照竞争性磋商文件要求提交响应文件并保证所提供的全部资料的真实性，并对竞争性磋商文件做出实质性响应，否则</w:t>
      </w:r>
      <w:r>
        <w:rPr>
          <w:rFonts w:hint="eastAsia" w:ascii="宋体" w:hAnsi="宋体" w:eastAsia="宋体" w:cs="宋体"/>
          <w:b/>
          <w:bCs w:val="0"/>
          <w:kern w:val="2"/>
          <w:sz w:val="24"/>
          <w:szCs w:val="24"/>
          <w:lang w:val="en-US" w:eastAsia="zh-CN" w:bidi="ar"/>
        </w:rPr>
        <w:t>响应无效</w:t>
      </w:r>
      <w:r>
        <w:rPr>
          <w:rFonts w:hint="eastAsia" w:ascii="宋体" w:hAnsi="宋体" w:eastAsia="宋体" w:cs="宋体"/>
          <w:kern w:val="2"/>
          <w:sz w:val="24"/>
          <w:szCs w:val="24"/>
          <w:lang w:val="en-US" w:eastAsia="zh-CN" w:bidi="ar"/>
        </w:rPr>
        <w:t>。</w:t>
      </w:r>
    </w:p>
    <w:p w14:paraId="168F1000">
      <w:pPr>
        <w:keepNext w:val="0"/>
        <w:keepLines w:val="0"/>
        <w:widowControl w:val="0"/>
        <w:suppressLineNumbers w:val="0"/>
        <w:tabs>
          <w:tab w:val="left" w:pos="426"/>
          <w:tab w:val="left" w:pos="1135"/>
          <w:tab w:val="left" w:pos="2014"/>
        </w:tabs>
        <w:snapToGrid w:val="0"/>
        <w:spacing w:before="0" w:beforeAutospacing="0" w:after="0" w:afterAutospacing="0" w:line="360" w:lineRule="auto"/>
        <w:ind w:left="0" w:right="0" w:firstLine="480" w:firstLineChars="200"/>
        <w:jc w:val="both"/>
        <w:outlineLvl w:val="1"/>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9.对竞争性磋商文件的澄清或修改</w:t>
      </w:r>
    </w:p>
    <w:p w14:paraId="5FC4D974">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bookmarkStart w:id="169" w:name="_Toc516367020"/>
      <w:bookmarkStart w:id="170" w:name="_Toc305158868"/>
      <w:bookmarkStart w:id="171" w:name="_Toc150774626"/>
      <w:bookmarkStart w:id="172" w:name="_Toc264969216"/>
      <w:bookmarkStart w:id="173" w:name="_Toc520356150"/>
      <w:bookmarkStart w:id="174" w:name="_Toc150480764"/>
      <w:bookmarkStart w:id="175" w:name="_Toc127151526"/>
      <w:bookmarkStart w:id="176" w:name="_Toc142311028"/>
      <w:bookmarkStart w:id="177" w:name="_Toc226965799"/>
      <w:bookmarkStart w:id="178" w:name="_Toc150774731"/>
      <w:bookmarkStart w:id="179" w:name="_Toc226309770"/>
      <w:bookmarkStart w:id="180" w:name="_Toc150509277"/>
      <w:bookmarkStart w:id="181" w:name="_Toc226337222"/>
      <w:bookmarkStart w:id="182" w:name="_Toc151193624"/>
      <w:bookmarkStart w:id="183" w:name="_Toc265228364"/>
      <w:bookmarkStart w:id="184" w:name="_Toc305158794"/>
      <w:bookmarkStart w:id="185" w:name="_Toc151190153"/>
      <w:bookmarkStart w:id="186" w:name="_Toc226965716"/>
      <w:bookmarkStart w:id="187" w:name="_Toc151193840"/>
      <w:bookmarkStart w:id="188" w:name="_Toc151193768"/>
      <w:bookmarkStart w:id="189" w:name="_Toc151193914"/>
      <w:bookmarkStart w:id="190" w:name="_Toc151193696"/>
      <w:bookmarkStart w:id="191" w:name="_Toc195842891"/>
      <w:r>
        <w:rPr>
          <w:rFonts w:hint="eastAsia" w:ascii="宋体" w:hAnsi="宋体" w:eastAsia="宋体" w:cs="宋体"/>
          <w:kern w:val="2"/>
          <w:sz w:val="24"/>
          <w:szCs w:val="24"/>
          <w:lang w:val="en-US" w:eastAsia="zh-CN" w:bidi="ar"/>
        </w:rPr>
        <w:t>9.1采购人或采购代理机构对已发出的竞争性磋商文件进行必要澄清或者修改的，将在原公告发布媒体上发布更正公告。</w:t>
      </w:r>
    </w:p>
    <w:p w14:paraId="59C093EC">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shd w:val="clear" w:fill="FFFF99"/>
          <w:lang w:val="en-US"/>
        </w:rPr>
      </w:pPr>
      <w:r>
        <w:rPr>
          <w:rFonts w:hint="eastAsia" w:ascii="宋体" w:hAnsi="宋体" w:eastAsia="宋体" w:cs="宋体"/>
          <w:kern w:val="2"/>
          <w:sz w:val="24"/>
          <w:szCs w:val="24"/>
          <w:lang w:val="en-US" w:eastAsia="zh-CN" w:bidi="ar"/>
        </w:rPr>
        <w:t>9.2澄清或者修改的内容为竞争性磋商文件的组成部分，并对所有获取竞争性磋商文件的潜在供应商具有约束力。澄清或者修改的内容可能影响响应文件编制的，采购人、采购代理机构应当在提交首次响应文件截止时间至少5日前，以更正公告方式通知所有获取磋商文件的供应商；不足上述时间的，采购人、采购代理机构应当顺延提交首次响应文件截止时间。</w:t>
      </w:r>
    </w:p>
    <w:p w14:paraId="7C2B9907">
      <w:pPr>
        <w:pStyle w:val="3"/>
        <w:widowControl/>
        <w:tabs>
          <w:tab w:val="center" w:pos="4592"/>
          <w:tab w:val="left" w:pos="7860"/>
        </w:tabs>
        <w:snapToGrid w:val="0"/>
        <w:spacing w:before="0" w:beforeAutospacing="0" w:line="360" w:lineRule="auto"/>
        <w:rPr>
          <w:rFonts w:hint="eastAsia" w:ascii="宋体" w:hAnsi="宋体" w:eastAsia="宋体" w:cs="宋体"/>
          <w:sz w:val="32"/>
          <w:szCs w:val="32"/>
          <w:lang w:val="en-US" w:eastAsia="zh-CN"/>
        </w:rPr>
      </w:pPr>
      <w:r>
        <w:rPr>
          <w:rFonts w:hint="eastAsia" w:ascii="宋体" w:hAnsi="宋体" w:eastAsia="宋体" w:cs="宋体"/>
          <w:sz w:val="32"/>
          <w:szCs w:val="32"/>
          <w:lang w:eastAsia="zh-CN"/>
        </w:rPr>
        <w:t>三</w:t>
      </w: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响应文件</w:t>
      </w:r>
      <w:bookmarkEnd w:id="169"/>
      <w:r>
        <w:rPr>
          <w:rFonts w:hint="eastAsia" w:ascii="宋体" w:hAnsi="宋体" w:eastAsia="宋体" w:cs="宋体"/>
          <w:sz w:val="32"/>
          <w:szCs w:val="32"/>
          <w:lang w:eastAsia="zh-CN"/>
        </w:rPr>
        <w:t>的编制</w:t>
      </w:r>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14:paraId="2F1AA36C">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bookmarkStart w:id="192" w:name="_Toc520356151"/>
      <w:bookmarkStart w:id="193" w:name="_Toc195842892"/>
      <w:bookmarkStart w:id="194" w:name="_Toc150509278"/>
      <w:bookmarkStart w:id="195" w:name="_Toc264969217"/>
      <w:bookmarkStart w:id="196" w:name="_Toc164608641"/>
      <w:bookmarkStart w:id="197" w:name="_Toc164229222"/>
      <w:bookmarkStart w:id="198" w:name="_Toc151193915"/>
      <w:bookmarkStart w:id="199" w:name="_Toc150774732"/>
      <w:bookmarkStart w:id="200" w:name="_Toc226337223"/>
      <w:bookmarkStart w:id="201" w:name="_Toc265228365"/>
      <w:bookmarkStart w:id="202" w:name="_Toc151193697"/>
      <w:bookmarkStart w:id="203" w:name="_Toc226965800"/>
      <w:bookmarkStart w:id="204" w:name="_Toc151193841"/>
      <w:bookmarkStart w:id="205" w:name="_Toc164608796"/>
      <w:bookmarkStart w:id="206" w:name="_Toc151190154"/>
      <w:bookmarkStart w:id="207" w:name="_Toc516367021"/>
      <w:bookmarkStart w:id="208" w:name="_Toc164351621"/>
      <w:bookmarkStart w:id="209" w:name="_Toc127151728"/>
      <w:bookmarkStart w:id="210" w:name="_Toc127161441"/>
      <w:bookmarkStart w:id="211" w:name="_Toc149720820"/>
      <w:bookmarkStart w:id="212" w:name="_Toc164229368"/>
      <w:bookmarkStart w:id="213" w:name="_Toc305158795"/>
      <w:bookmarkStart w:id="214" w:name="_Toc226965717"/>
      <w:bookmarkStart w:id="215" w:name="_Toc226309771"/>
      <w:bookmarkStart w:id="216" w:name="_Toc127151527"/>
      <w:bookmarkStart w:id="217" w:name="_Toc150774627"/>
      <w:bookmarkStart w:id="218" w:name="_Toc151193769"/>
      <w:bookmarkStart w:id="219" w:name="_Toc150480765"/>
      <w:bookmarkStart w:id="220" w:name="_Toc305158869"/>
      <w:bookmarkStart w:id="221" w:name="_Toc142311029"/>
      <w:bookmarkStart w:id="222" w:name="_Toc151193625"/>
      <w:r>
        <w:rPr>
          <w:rFonts w:hint="eastAsia" w:ascii="宋体" w:hAnsi="宋体" w:eastAsia="宋体" w:cs="宋体"/>
          <w:kern w:val="2"/>
          <w:sz w:val="24"/>
          <w:szCs w:val="24"/>
          <w:lang w:val="en-US" w:eastAsia="zh-CN" w:bidi="ar"/>
        </w:rPr>
        <w:t>10.响应范围、竞争性磋商文件中计量单位的使用</w:t>
      </w:r>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r>
        <w:rPr>
          <w:rFonts w:hint="eastAsia" w:ascii="宋体" w:hAnsi="宋体" w:eastAsia="宋体" w:cs="宋体"/>
          <w:kern w:val="2"/>
          <w:sz w:val="24"/>
          <w:szCs w:val="24"/>
          <w:lang w:val="en-US" w:eastAsia="zh-CN" w:bidi="ar"/>
        </w:rPr>
        <w:t>及磋商语言</w:t>
      </w:r>
    </w:p>
    <w:p w14:paraId="7B7241E5">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10.1本项目标段划分见《供应商须知前附表》。供应商应当对所报标段对应第四章《采购需求》所列的全部内容进行响应，不得将一个标段中的内容拆开响应，否则其对该标段</w:t>
      </w:r>
      <w:r>
        <w:rPr>
          <w:rFonts w:hint="eastAsia" w:ascii="宋体" w:hAnsi="宋体" w:eastAsia="宋体" w:cs="宋体"/>
          <w:b/>
          <w:bCs w:val="0"/>
          <w:kern w:val="2"/>
          <w:sz w:val="24"/>
          <w:szCs w:val="24"/>
          <w:lang w:val="en-US" w:eastAsia="zh-CN" w:bidi="ar"/>
        </w:rPr>
        <w:t>响应无效</w:t>
      </w:r>
      <w:r>
        <w:rPr>
          <w:rFonts w:hint="eastAsia" w:ascii="宋体" w:hAnsi="宋体" w:eastAsia="宋体" w:cs="宋体"/>
          <w:kern w:val="2"/>
          <w:sz w:val="24"/>
          <w:szCs w:val="24"/>
          <w:lang w:val="en-US" w:eastAsia="zh-CN" w:bidi="ar"/>
        </w:rPr>
        <w:t>。</w:t>
      </w:r>
    </w:p>
    <w:p w14:paraId="41BC2A42">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10.2除竞争性磋商文件有特殊要求外，本项目磋商所使用的计量单位，应采用中华人民共和国法定计量单位。</w:t>
      </w:r>
    </w:p>
    <w:p w14:paraId="500B8A03">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10.3除专用术语外，响应文件及来往函电均应使用中文书写。必要时专用术语应附有中文解释。供应商提交的支持资料和已印制的文献可以用外文，但相应内容应附有中文翻译本，在解释响应文件时以中文翻译本为准。未附中文翻译本或翻译本中文内容明显与外文内容不一致的，其不利后果由供应商自行承担。</w:t>
      </w:r>
      <w:bookmarkStart w:id="223" w:name="_Ref467306195"/>
      <w:bookmarkStart w:id="224" w:name="_Toc516367022"/>
      <w:bookmarkStart w:id="225" w:name="_Ref467306676"/>
      <w:bookmarkStart w:id="226" w:name="_Toc151193916"/>
      <w:bookmarkStart w:id="227" w:name="_Toc149720821"/>
      <w:bookmarkStart w:id="228" w:name="_Toc520356152"/>
      <w:bookmarkStart w:id="229" w:name="_Toc164608797"/>
      <w:bookmarkStart w:id="230" w:name="_Toc127151528"/>
      <w:bookmarkStart w:id="231" w:name="_Toc164608642"/>
      <w:bookmarkStart w:id="232" w:name="_Toc264969218"/>
      <w:bookmarkStart w:id="233" w:name="_Toc195842893"/>
      <w:bookmarkStart w:id="234" w:name="_Toc150774628"/>
      <w:bookmarkStart w:id="235" w:name="_Toc151193626"/>
      <w:bookmarkStart w:id="236" w:name="_Toc150480766"/>
      <w:bookmarkStart w:id="237" w:name="_Toc151190155"/>
      <w:bookmarkStart w:id="238" w:name="_Toc305158870"/>
      <w:bookmarkStart w:id="239" w:name="_Toc164351622"/>
      <w:bookmarkStart w:id="240" w:name="_Toc151193842"/>
      <w:bookmarkStart w:id="241" w:name="_Toc305158796"/>
      <w:bookmarkStart w:id="242" w:name="_Toc226309772"/>
      <w:bookmarkStart w:id="243" w:name="_Toc164229369"/>
      <w:bookmarkStart w:id="244" w:name="_Toc127161442"/>
      <w:bookmarkStart w:id="245" w:name="_Toc127151729"/>
      <w:bookmarkStart w:id="246" w:name="_Toc164229223"/>
      <w:bookmarkStart w:id="247" w:name="_Toc151193698"/>
      <w:bookmarkStart w:id="248" w:name="_Toc150774733"/>
      <w:bookmarkStart w:id="249" w:name="_Toc151193770"/>
      <w:bookmarkStart w:id="250" w:name="_Toc142311030"/>
      <w:bookmarkStart w:id="251" w:name="_Toc226965801"/>
      <w:bookmarkStart w:id="252" w:name="_Toc226965718"/>
      <w:bookmarkStart w:id="253" w:name="_Toc226337224"/>
      <w:bookmarkStart w:id="254" w:name="_Toc265228366"/>
      <w:bookmarkStart w:id="255" w:name="_Toc150509279"/>
    </w:p>
    <w:p w14:paraId="66760EDC">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11.响应文件</w:t>
      </w:r>
      <w:bookmarkEnd w:id="223"/>
      <w:bookmarkEnd w:id="224"/>
      <w:bookmarkEnd w:id="225"/>
      <w:r>
        <w:rPr>
          <w:rFonts w:hint="eastAsia" w:ascii="宋体" w:hAnsi="宋体" w:eastAsia="宋体" w:cs="宋体"/>
          <w:kern w:val="2"/>
          <w:sz w:val="24"/>
          <w:szCs w:val="24"/>
          <w:lang w:val="en-US" w:eastAsia="zh-CN" w:bidi="ar"/>
        </w:rPr>
        <w:t>构成</w:t>
      </w:r>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p>
    <w:p w14:paraId="2603672A">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bookmarkStart w:id="256" w:name="_Ref467052588"/>
      <w:r>
        <w:rPr>
          <w:rFonts w:hint="eastAsia" w:ascii="宋体" w:hAnsi="宋体" w:eastAsia="宋体" w:cs="宋体"/>
          <w:kern w:val="2"/>
          <w:sz w:val="24"/>
          <w:szCs w:val="24"/>
          <w:lang w:val="en-US" w:eastAsia="zh-CN" w:bidi="ar"/>
        </w:rPr>
        <w:t>11.1供应商应当按照竞争性磋商文件的要求编制响应文件，</w:t>
      </w:r>
      <w:r>
        <w:rPr>
          <w:rFonts w:hint="eastAsia" w:ascii="宋体" w:hAnsi="宋体" w:eastAsia="宋体" w:cs="宋体"/>
          <w:kern w:val="0"/>
          <w:sz w:val="24"/>
          <w:szCs w:val="24"/>
          <w:lang w:val="en-US" w:eastAsia="zh-CN" w:bidi="ar"/>
        </w:rPr>
        <w:t>并对其提交的响应文件的真实性、合法性承担法律责任</w:t>
      </w:r>
      <w:r>
        <w:rPr>
          <w:rFonts w:hint="eastAsia" w:ascii="宋体" w:hAnsi="宋体" w:eastAsia="宋体" w:cs="宋体"/>
          <w:kern w:val="2"/>
          <w:sz w:val="24"/>
          <w:szCs w:val="24"/>
          <w:lang w:val="en-US" w:eastAsia="zh-CN" w:bidi="ar"/>
        </w:rPr>
        <w:t>。响应文件的部分格式要求，见第六章《响应文件格式》。</w:t>
      </w:r>
    </w:p>
    <w:p w14:paraId="35224CA5">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11.2第三章《评审方法和评审标准》中涉及的证明文件。</w:t>
      </w:r>
    </w:p>
    <w:p w14:paraId="09FF983B">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11.3供应商认为应附的其他材料。</w:t>
      </w:r>
      <w:bookmarkEnd w:id="256"/>
    </w:p>
    <w:p w14:paraId="148C0A8D">
      <w:pPr>
        <w:keepNext w:val="0"/>
        <w:keepLines w:val="0"/>
        <w:widowControl w:val="0"/>
        <w:suppressLineNumbers w:val="0"/>
        <w:tabs>
          <w:tab w:val="left" w:pos="360"/>
        </w:tabs>
        <w:snapToGrid w:val="0"/>
        <w:spacing w:before="0" w:beforeAutospacing="0" w:after="0" w:afterAutospacing="0" w:line="360" w:lineRule="auto"/>
        <w:ind w:left="0" w:right="0" w:firstLine="480" w:firstLineChars="200"/>
        <w:jc w:val="both"/>
        <w:outlineLvl w:val="1"/>
        <w:rPr>
          <w:rFonts w:hint="eastAsia" w:ascii="宋体" w:hAnsi="宋体" w:eastAsia="宋体" w:cs="宋体"/>
          <w:sz w:val="24"/>
          <w:szCs w:val="24"/>
          <w:lang w:val="en-US"/>
        </w:rPr>
      </w:pPr>
      <w:bookmarkStart w:id="257" w:name="_Toc150480768"/>
      <w:bookmarkStart w:id="258" w:name="_Toc151193700"/>
      <w:bookmarkStart w:id="259" w:name="_Toc151193772"/>
      <w:bookmarkStart w:id="260" w:name="_Toc149720823"/>
      <w:bookmarkStart w:id="261" w:name="_Toc151193844"/>
      <w:bookmarkStart w:id="262" w:name="_Toc127161444"/>
      <w:bookmarkStart w:id="263" w:name="_Toc151190157"/>
      <w:bookmarkStart w:id="264" w:name="_Toc164229225"/>
      <w:bookmarkStart w:id="265" w:name="_Toc150509281"/>
      <w:bookmarkStart w:id="266" w:name="_Toc151193918"/>
      <w:bookmarkStart w:id="267" w:name="_Toc195842895"/>
      <w:bookmarkStart w:id="268" w:name="_Toc127151731"/>
      <w:bookmarkStart w:id="269" w:name="_Toc150774630"/>
      <w:bookmarkStart w:id="270" w:name="_Toc164608644"/>
      <w:bookmarkStart w:id="271" w:name="_Toc150774735"/>
      <w:bookmarkStart w:id="272" w:name="_Toc151193628"/>
      <w:bookmarkStart w:id="273" w:name="_Toc164351624"/>
      <w:bookmarkStart w:id="274" w:name="_Toc127151530"/>
      <w:bookmarkStart w:id="275" w:name="_Toc142311032"/>
      <w:bookmarkStart w:id="276" w:name="_Toc164608799"/>
      <w:bookmarkStart w:id="277" w:name="_Toc520356155"/>
      <w:bookmarkStart w:id="278" w:name="_Toc164229371"/>
      <w:r>
        <w:rPr>
          <w:rFonts w:hint="eastAsia" w:ascii="宋体" w:hAnsi="宋体" w:eastAsia="宋体" w:cs="宋体"/>
          <w:kern w:val="2"/>
          <w:sz w:val="24"/>
          <w:szCs w:val="24"/>
          <w:lang w:val="en-US" w:eastAsia="zh-CN" w:bidi="ar"/>
        </w:rPr>
        <w:t>12.报价</w:t>
      </w:r>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p>
    <w:p w14:paraId="13895BD8">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12.1所有响应均以人民币报价。</w:t>
      </w:r>
    </w:p>
    <w:p w14:paraId="3EFA0347">
      <w:pPr>
        <w:keepNext w:val="0"/>
        <w:keepLines w:val="0"/>
        <w:widowControl w:val="0"/>
        <w:suppressLineNumbers w:val="0"/>
        <w:tabs>
          <w:tab w:val="left" w:pos="1080"/>
          <w:tab w:val="left" w:pos="1589"/>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12.2供应商的报价应包括为完成本项目所发生的一切费用和税费，采购人将不再支付报价以外的任何费用。供应商的报价应包括但不限于下列内容，《供应商须知前附表》中有特殊规定的，从其规定。</w:t>
      </w:r>
    </w:p>
    <w:p w14:paraId="5BB762D4">
      <w:pPr>
        <w:keepNext w:val="0"/>
        <w:keepLines w:val="0"/>
        <w:widowControl w:val="0"/>
        <w:suppressLineNumbers w:val="0"/>
        <w:tabs>
          <w:tab w:val="left" w:pos="1080"/>
          <w:tab w:val="left" w:pos="1589"/>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12.2.1所报货物及标准附件、备品备件、专用工具等的出厂价（包括已在中国国内的进口货物完税后的仓库交货价、展室交货价或货架交货价）和运至最终目的地的运输费和保险费，安装调试、技术服务、培训、质量保证、售后服务、税费等。 </w:t>
      </w:r>
    </w:p>
    <w:p w14:paraId="1D0266E3">
      <w:pPr>
        <w:keepNext w:val="0"/>
        <w:keepLines w:val="0"/>
        <w:widowControl w:val="0"/>
        <w:suppressLineNumbers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12.2.2按照竞争性磋商文件要求完成本项目的全部相关工程或服务费用。</w:t>
      </w:r>
    </w:p>
    <w:p w14:paraId="5D5AEA6F">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12.3采购人不得向供应商索要或者接受其给予的赠品、回扣或者与采购无关的其他商品、服务。</w:t>
      </w:r>
    </w:p>
    <w:p w14:paraId="53895A1B">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12.4供应商不能提供任何有选择性或可调整的最后报价（竞争性磋商文件另有规定的除外），否则其响应无效。</w:t>
      </w:r>
    </w:p>
    <w:p w14:paraId="299FA01D">
      <w:pPr>
        <w:keepNext w:val="0"/>
        <w:keepLines w:val="0"/>
        <w:widowControl w:val="0"/>
        <w:suppressLineNumbers w:val="0"/>
        <w:snapToGrid w:val="0"/>
        <w:spacing w:before="0" w:beforeAutospacing="0" w:after="0" w:afterAutospacing="0" w:line="360" w:lineRule="auto"/>
        <w:ind w:left="0" w:right="0" w:firstLine="435"/>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13.响应有效期</w:t>
      </w:r>
    </w:p>
    <w:p w14:paraId="639CFFB2">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响应文件应在本竞争性磋商文件《供应商须知前附表》中规定的响应有效期内保持有效。</w:t>
      </w:r>
      <w:bookmarkStart w:id="279" w:name="_Toc150509284"/>
      <w:bookmarkStart w:id="280" w:name="_Toc150774738"/>
      <w:bookmarkStart w:id="281" w:name="_Toc164608802"/>
      <w:bookmarkStart w:id="282" w:name="_Toc127151533"/>
      <w:bookmarkStart w:id="283" w:name="_Toc150480771"/>
      <w:bookmarkStart w:id="284" w:name="_Toc164351627"/>
      <w:bookmarkStart w:id="285" w:name="_Toc265228371"/>
      <w:bookmarkStart w:id="286" w:name="_Toc151190160"/>
      <w:bookmarkStart w:id="287" w:name="_Toc164229228"/>
      <w:bookmarkStart w:id="288" w:name="_Toc264969223"/>
      <w:bookmarkStart w:id="289" w:name="_Toc305158801"/>
      <w:bookmarkStart w:id="290" w:name="_Toc150774633"/>
      <w:bookmarkStart w:id="291" w:name="_Toc127151734"/>
      <w:bookmarkStart w:id="292" w:name="_Toc520356158"/>
      <w:bookmarkStart w:id="293" w:name="_Toc151193703"/>
      <w:bookmarkStart w:id="294" w:name="_Toc142311035"/>
      <w:bookmarkStart w:id="295" w:name="_Toc164608647"/>
      <w:bookmarkStart w:id="296" w:name="_Toc149720826"/>
      <w:bookmarkStart w:id="297" w:name="_Toc151193921"/>
      <w:bookmarkStart w:id="298" w:name="_Toc151193847"/>
      <w:bookmarkStart w:id="299" w:name="_Toc226337229"/>
      <w:bookmarkStart w:id="300" w:name="_Toc151193775"/>
      <w:bookmarkStart w:id="301" w:name="_Toc151193631"/>
      <w:bookmarkStart w:id="302" w:name="_Toc226965723"/>
      <w:bookmarkStart w:id="303" w:name="_Toc195842898"/>
      <w:bookmarkStart w:id="304" w:name="_Toc127161447"/>
      <w:bookmarkStart w:id="305" w:name="_Toc226309777"/>
      <w:bookmarkStart w:id="306" w:name="_Toc305158875"/>
      <w:bookmarkStart w:id="307" w:name="_Toc164229374"/>
      <w:bookmarkStart w:id="308" w:name="_Toc226965806"/>
    </w:p>
    <w:p w14:paraId="1477E154">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14.响应文件的签署</w:t>
      </w:r>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r>
        <w:rPr>
          <w:rFonts w:hint="eastAsia" w:ascii="宋体" w:hAnsi="宋体" w:eastAsia="宋体" w:cs="宋体"/>
          <w:kern w:val="2"/>
          <w:sz w:val="24"/>
          <w:szCs w:val="24"/>
          <w:lang w:val="en-US" w:eastAsia="zh-CN" w:bidi="ar"/>
        </w:rPr>
        <w:t>、盖章</w:t>
      </w:r>
    </w:p>
    <w:p w14:paraId="519489B3">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bookmarkStart w:id="309" w:name="_Toc150774634"/>
      <w:bookmarkStart w:id="310" w:name="_Toc265228372"/>
      <w:bookmarkStart w:id="311" w:name="_Toc226965724"/>
      <w:bookmarkStart w:id="312" w:name="_Toc150480772"/>
      <w:bookmarkStart w:id="313" w:name="_Toc226309778"/>
      <w:bookmarkStart w:id="314" w:name="_Toc151190161"/>
      <w:bookmarkStart w:id="315" w:name="_Toc151193632"/>
      <w:bookmarkStart w:id="316" w:name="_Toc151193922"/>
      <w:bookmarkStart w:id="317" w:name="_Toc226337230"/>
      <w:bookmarkStart w:id="318" w:name="_Toc142311036"/>
      <w:bookmarkStart w:id="319" w:name="_Toc226965807"/>
      <w:bookmarkStart w:id="320" w:name="_Toc151193704"/>
      <w:bookmarkStart w:id="321" w:name="_Toc305158802"/>
      <w:bookmarkStart w:id="322" w:name="_Toc150509285"/>
      <w:bookmarkStart w:id="323" w:name="_Toc151193848"/>
      <w:bookmarkStart w:id="324" w:name="_Toc305158876"/>
      <w:bookmarkStart w:id="325" w:name="_Toc151193776"/>
      <w:bookmarkStart w:id="326" w:name="_Toc150774739"/>
      <w:bookmarkStart w:id="327" w:name="_Toc264969224"/>
      <w:bookmarkStart w:id="328" w:name="_Toc195842899"/>
      <w:bookmarkStart w:id="329" w:name="_Toc127151534"/>
      <w:bookmarkStart w:id="330" w:name="_Toc520356159"/>
      <w:r>
        <w:rPr>
          <w:rFonts w:hint="eastAsia" w:ascii="宋体" w:hAnsi="宋体" w:eastAsia="宋体" w:cs="宋体"/>
          <w:kern w:val="2"/>
          <w:sz w:val="24"/>
          <w:szCs w:val="24"/>
          <w:lang w:val="en-US" w:eastAsia="zh-CN" w:bidi="ar"/>
        </w:rPr>
        <w:t>14.1竞争性磋商文件要求签字的内容，应签字；响应文件中应使用原件的扫描件。</w:t>
      </w:r>
    </w:p>
    <w:p w14:paraId="11259A5E">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14.2竞争性磋商文件要求盖章的内容，应加盖供应商公章。</w:t>
      </w:r>
    </w:p>
    <w:p w14:paraId="7FCEADD6">
      <w:pPr>
        <w:pStyle w:val="3"/>
        <w:widowControl/>
        <w:tabs>
          <w:tab w:val="center" w:pos="4592"/>
          <w:tab w:val="left" w:pos="7860"/>
        </w:tabs>
        <w:snapToGrid w:val="0"/>
        <w:spacing w:before="0" w:beforeAutospacing="0" w:line="360" w:lineRule="auto"/>
        <w:rPr>
          <w:rFonts w:hint="eastAsia" w:ascii="宋体" w:hAnsi="宋体" w:eastAsia="宋体" w:cs="宋体"/>
          <w:sz w:val="32"/>
          <w:szCs w:val="32"/>
          <w:lang w:val="en-US" w:eastAsia="zh-CN"/>
        </w:rPr>
      </w:pPr>
      <w:r>
        <w:rPr>
          <w:rFonts w:hint="eastAsia" w:ascii="宋体" w:hAnsi="宋体" w:eastAsia="宋体" w:cs="宋体"/>
          <w:sz w:val="32"/>
          <w:szCs w:val="32"/>
          <w:lang w:eastAsia="zh-CN"/>
        </w:rPr>
        <w:t>四</w:t>
      </w: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响应文件的提交</w:t>
      </w:r>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p>
    <w:p w14:paraId="28BA7834">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15.响应文件的提交</w:t>
      </w:r>
    </w:p>
    <w:p w14:paraId="2A9D2649">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15.1供应商根据竞争性磋商文件要求编制并提交响应文件（包括纸质响应文件和电子响应文件）。</w:t>
      </w:r>
    </w:p>
    <w:p w14:paraId="65EDE547">
      <w:pPr>
        <w:keepNext w:val="0"/>
        <w:keepLines w:val="0"/>
        <w:widowControl w:val="0"/>
        <w:suppressLineNumbers w:val="0"/>
        <w:tabs>
          <w:tab w:val="left" w:pos="360"/>
          <w:tab w:val="left" w:pos="900"/>
        </w:tabs>
        <w:snapToGrid w:val="0"/>
        <w:spacing w:before="0" w:beforeAutospacing="0" w:after="0" w:afterAutospacing="0" w:line="360" w:lineRule="auto"/>
        <w:ind w:left="0" w:right="0" w:firstLine="480" w:firstLineChars="200"/>
        <w:jc w:val="both"/>
        <w:outlineLvl w:val="1"/>
        <w:rPr>
          <w:rFonts w:hint="eastAsia" w:ascii="宋体" w:hAnsi="宋体" w:eastAsia="宋体" w:cs="宋体"/>
          <w:sz w:val="24"/>
          <w:szCs w:val="24"/>
          <w:lang w:val="en-US"/>
        </w:rPr>
      </w:pPr>
      <w:bookmarkStart w:id="331" w:name="_Toc127161450"/>
      <w:bookmarkStart w:id="332" w:name="_Toc151193850"/>
      <w:bookmarkStart w:id="333" w:name="_Toc142311038"/>
      <w:bookmarkStart w:id="334" w:name="_Toc150774636"/>
      <w:bookmarkStart w:id="335" w:name="_Toc226309780"/>
      <w:bookmarkStart w:id="336" w:name="_Toc226965726"/>
      <w:bookmarkStart w:id="337" w:name="_Toc164608650"/>
      <w:bookmarkStart w:id="338" w:name="_Toc226337232"/>
      <w:bookmarkStart w:id="339" w:name="_Toc305158878"/>
      <w:bookmarkStart w:id="340" w:name="_Toc127151536"/>
      <w:bookmarkStart w:id="341" w:name="_Toc150509287"/>
      <w:bookmarkStart w:id="342" w:name="_Toc520356161"/>
      <w:bookmarkStart w:id="343" w:name="_Toc164229377"/>
      <w:bookmarkStart w:id="344" w:name="_Toc195842901"/>
      <w:bookmarkStart w:id="345" w:name="_Toc149720829"/>
      <w:bookmarkStart w:id="346" w:name="_Toc164351630"/>
      <w:bookmarkStart w:id="347" w:name="_Toc151190163"/>
      <w:bookmarkStart w:id="348" w:name="_Toc164229231"/>
      <w:bookmarkStart w:id="349" w:name="_Toc150480774"/>
      <w:bookmarkStart w:id="350" w:name="_Toc151193706"/>
      <w:bookmarkStart w:id="351" w:name="_Toc151193634"/>
      <w:bookmarkStart w:id="352" w:name="_Toc164608805"/>
      <w:bookmarkStart w:id="353" w:name="_Toc151193778"/>
      <w:bookmarkStart w:id="354" w:name="_Toc264969226"/>
      <w:bookmarkStart w:id="355" w:name="_Toc127151737"/>
      <w:bookmarkStart w:id="356" w:name="_Toc265228374"/>
      <w:bookmarkStart w:id="357" w:name="_Toc151193924"/>
      <w:bookmarkStart w:id="358" w:name="_Toc226965809"/>
      <w:bookmarkStart w:id="359" w:name="_Toc150774741"/>
      <w:bookmarkStart w:id="360" w:name="_Toc305158804"/>
      <w:r>
        <w:rPr>
          <w:rFonts w:hint="eastAsia" w:ascii="宋体" w:hAnsi="宋体" w:eastAsia="宋体" w:cs="宋体"/>
          <w:kern w:val="2"/>
          <w:sz w:val="24"/>
          <w:szCs w:val="24"/>
          <w:lang w:val="en-US" w:eastAsia="zh-CN" w:bidi="ar"/>
        </w:rPr>
        <w:t>16.响应文件截止</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r>
        <w:rPr>
          <w:rFonts w:hint="eastAsia" w:ascii="宋体" w:hAnsi="宋体" w:eastAsia="宋体" w:cs="宋体"/>
          <w:kern w:val="2"/>
          <w:sz w:val="24"/>
          <w:szCs w:val="24"/>
          <w:lang w:val="en-US" w:eastAsia="zh-CN" w:bidi="ar"/>
        </w:rPr>
        <w:t>时间</w:t>
      </w:r>
    </w:p>
    <w:p w14:paraId="3365DE7E">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16.1供应商应在竞争性磋商文件要求响应文件提交截止时间前，将响应文件提交至响应文件开启现场地点。</w:t>
      </w:r>
    </w:p>
    <w:p w14:paraId="46497E02">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16.2采购人推迟磋商时间时，将在网站以“更正公告”的形式通知所有供应商。在这种情况下，磋商双方的权利和义务将受到新的磋商时间的约束。</w:t>
      </w:r>
    </w:p>
    <w:p w14:paraId="5C114619">
      <w:pPr>
        <w:keepNext w:val="0"/>
        <w:keepLines w:val="0"/>
        <w:widowControl w:val="0"/>
        <w:suppressLineNumbers w:val="0"/>
        <w:tabs>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16.3拒收情形：在本须知规定的响应截止时间后逾期提交的任何响应文件将被拒绝接收。</w:t>
      </w:r>
    </w:p>
    <w:p w14:paraId="77A34A56">
      <w:pPr>
        <w:keepNext w:val="0"/>
        <w:keepLines w:val="0"/>
        <w:widowControl w:val="0"/>
        <w:suppressLineNumbers w:val="0"/>
        <w:tabs>
          <w:tab w:val="left" w:pos="360"/>
          <w:tab w:val="left" w:pos="900"/>
        </w:tabs>
        <w:snapToGrid w:val="0"/>
        <w:spacing w:before="0" w:beforeAutospacing="0" w:after="0" w:afterAutospacing="0" w:line="360" w:lineRule="auto"/>
        <w:ind w:left="0" w:right="0" w:firstLine="480" w:firstLineChars="200"/>
        <w:jc w:val="both"/>
        <w:outlineLvl w:val="1"/>
        <w:rPr>
          <w:rFonts w:hint="eastAsia" w:ascii="宋体" w:hAnsi="宋体" w:eastAsia="宋体" w:cs="宋体"/>
          <w:sz w:val="24"/>
          <w:szCs w:val="24"/>
          <w:lang w:val="en-US"/>
        </w:rPr>
      </w:pPr>
      <w:bookmarkStart w:id="361" w:name="_Toc226309781"/>
      <w:bookmarkStart w:id="362" w:name="_Toc150509288"/>
      <w:bookmarkStart w:id="363" w:name="_Toc164608806"/>
      <w:bookmarkStart w:id="364" w:name="_Toc150774742"/>
      <w:bookmarkStart w:id="365" w:name="_Toc164608651"/>
      <w:bookmarkStart w:id="366" w:name="_Toc195842902"/>
      <w:bookmarkStart w:id="367" w:name="_Toc164351631"/>
      <w:bookmarkStart w:id="368" w:name="_Toc150774637"/>
      <w:bookmarkStart w:id="369" w:name="_Toc305158805"/>
      <w:bookmarkStart w:id="370" w:name="_Toc151193707"/>
      <w:bookmarkStart w:id="371" w:name="_Toc150480775"/>
      <w:bookmarkStart w:id="372" w:name="_Toc149720830"/>
      <w:bookmarkStart w:id="373" w:name="_Toc264969227"/>
      <w:bookmarkStart w:id="374" w:name="_Toc151193635"/>
      <w:bookmarkStart w:id="375" w:name="_Toc127161451"/>
      <w:bookmarkStart w:id="376" w:name="_Toc151193925"/>
      <w:bookmarkStart w:id="377" w:name="_Toc305158879"/>
      <w:bookmarkStart w:id="378" w:name="_Toc226965727"/>
      <w:bookmarkStart w:id="379" w:name="_Toc520356162"/>
      <w:bookmarkStart w:id="380" w:name="_Toc226337233"/>
      <w:bookmarkStart w:id="381" w:name="_Toc164229232"/>
      <w:bookmarkStart w:id="382" w:name="_Toc151193851"/>
      <w:bookmarkStart w:id="383" w:name="_Toc164229378"/>
      <w:bookmarkStart w:id="384" w:name="_Toc142311039"/>
      <w:bookmarkStart w:id="385" w:name="_Toc151190164"/>
      <w:bookmarkStart w:id="386" w:name="_Toc127151537"/>
      <w:bookmarkStart w:id="387" w:name="_Toc265228375"/>
      <w:bookmarkStart w:id="388" w:name="_Toc151193779"/>
      <w:bookmarkStart w:id="389" w:name="_Toc226965810"/>
      <w:bookmarkStart w:id="390" w:name="_Toc127151738"/>
      <w:r>
        <w:rPr>
          <w:rFonts w:hint="eastAsia" w:ascii="宋体" w:hAnsi="宋体" w:eastAsia="宋体" w:cs="宋体"/>
          <w:kern w:val="2"/>
          <w:sz w:val="24"/>
          <w:szCs w:val="24"/>
          <w:lang w:val="en-US" w:eastAsia="zh-CN" w:bidi="ar"/>
        </w:rPr>
        <w:t>17.响应文件的修改与撤回</w:t>
      </w:r>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p>
    <w:p w14:paraId="26C8DBA0">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17.1响应文件提交截止时间前，供应商可以对所提交的响应文件进行补充、修改或者撤回。</w:t>
      </w:r>
    </w:p>
    <w:p w14:paraId="1B9F31CC">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kern w:val="0"/>
          <w:sz w:val="24"/>
          <w:szCs w:val="24"/>
          <w:lang w:val="en-US"/>
        </w:rPr>
      </w:pPr>
      <w:r>
        <w:rPr>
          <w:rFonts w:hint="eastAsia" w:ascii="宋体" w:hAnsi="宋体" w:eastAsia="宋体" w:cs="宋体"/>
          <w:kern w:val="2"/>
          <w:sz w:val="24"/>
          <w:szCs w:val="24"/>
          <w:lang w:val="en-US" w:eastAsia="zh-CN" w:bidi="ar"/>
        </w:rPr>
        <w:t>17.2</w:t>
      </w:r>
      <w:r>
        <w:rPr>
          <w:rFonts w:hint="eastAsia" w:ascii="宋体" w:hAnsi="宋体" w:eastAsia="宋体" w:cs="宋体"/>
          <w:kern w:val="0"/>
          <w:sz w:val="24"/>
          <w:szCs w:val="24"/>
          <w:lang w:val="en-US" w:eastAsia="zh-CN" w:bidi="ar"/>
        </w:rPr>
        <w:t xml:space="preserve">供应商对响应文件的补充、修改的内容应当按照竞争性磋商文件要求签署、盖章，作为响应文件的组成部分。补充、修改的内容与响应文件不一致的，以补充、修改的内容为准。 </w:t>
      </w:r>
    </w:p>
    <w:p w14:paraId="137D4CDA">
      <w:pPr>
        <w:pStyle w:val="3"/>
        <w:widowControl/>
        <w:tabs>
          <w:tab w:val="center" w:pos="4592"/>
          <w:tab w:val="left" w:pos="7860"/>
        </w:tabs>
        <w:snapToGrid w:val="0"/>
        <w:spacing w:before="0" w:beforeAutospacing="0" w:line="360" w:lineRule="auto"/>
        <w:rPr>
          <w:rFonts w:hint="eastAsia" w:ascii="宋体" w:hAnsi="宋体" w:eastAsia="宋体" w:cs="宋体"/>
          <w:sz w:val="32"/>
          <w:szCs w:val="32"/>
          <w:lang w:val="en-US" w:eastAsia="zh-CN"/>
        </w:rPr>
      </w:pPr>
      <w:bookmarkStart w:id="391" w:name="_Toc151193636"/>
      <w:bookmarkStart w:id="392" w:name="_Toc151193708"/>
      <w:bookmarkStart w:id="393" w:name="_Toc226965728"/>
      <w:bookmarkStart w:id="394" w:name="_Toc127151538"/>
      <w:bookmarkStart w:id="395" w:name="_Toc150774743"/>
      <w:bookmarkStart w:id="396" w:name="_Toc151193852"/>
      <w:bookmarkStart w:id="397" w:name="_Toc150480776"/>
      <w:bookmarkStart w:id="398" w:name="_Toc305158806"/>
      <w:bookmarkStart w:id="399" w:name="_Toc265228376"/>
      <w:bookmarkStart w:id="400" w:name="_Toc226965811"/>
      <w:bookmarkStart w:id="401" w:name="_Toc305158880"/>
      <w:bookmarkStart w:id="402" w:name="_Toc151190165"/>
      <w:bookmarkStart w:id="403" w:name="_Toc226337234"/>
      <w:bookmarkStart w:id="404" w:name="_Toc150509289"/>
      <w:bookmarkStart w:id="405" w:name="_Toc264969228"/>
      <w:bookmarkStart w:id="406" w:name="_Toc151193780"/>
      <w:bookmarkStart w:id="407" w:name="_Toc226309782"/>
      <w:bookmarkStart w:id="408" w:name="_Toc142311040"/>
      <w:bookmarkStart w:id="409" w:name="_Toc520356163"/>
      <w:bookmarkStart w:id="410" w:name="_Toc151193926"/>
      <w:bookmarkStart w:id="411" w:name="_Toc150774638"/>
      <w:bookmarkStart w:id="412" w:name="_Toc195842903"/>
      <w:r>
        <w:rPr>
          <w:rFonts w:hint="eastAsia" w:ascii="宋体" w:hAnsi="宋体" w:eastAsia="宋体" w:cs="宋体"/>
          <w:sz w:val="32"/>
          <w:szCs w:val="32"/>
          <w:lang w:eastAsia="zh-CN"/>
        </w:rPr>
        <w:t>五</w:t>
      </w:r>
      <w:r>
        <w:rPr>
          <w:rFonts w:hint="eastAsia" w:ascii="宋体" w:hAnsi="宋体" w:eastAsia="宋体" w:cs="宋体"/>
          <w:sz w:val="32"/>
          <w:szCs w:val="32"/>
          <w:lang w:val="en-US" w:eastAsia="zh-CN"/>
        </w:rPr>
        <w:t xml:space="preserve">   </w:t>
      </w:r>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r>
        <w:rPr>
          <w:rFonts w:hint="eastAsia" w:ascii="宋体" w:hAnsi="宋体" w:eastAsia="宋体" w:cs="宋体"/>
          <w:sz w:val="32"/>
          <w:szCs w:val="32"/>
          <w:lang w:eastAsia="zh-CN"/>
        </w:rPr>
        <w:t>评审</w:t>
      </w:r>
    </w:p>
    <w:p w14:paraId="4453BDC0">
      <w:pPr>
        <w:keepNext w:val="0"/>
        <w:keepLines w:val="0"/>
        <w:widowControl w:val="0"/>
        <w:suppressLineNumbers w:val="0"/>
        <w:tabs>
          <w:tab w:val="left" w:pos="360"/>
          <w:tab w:val="left" w:pos="900"/>
        </w:tabs>
        <w:snapToGrid w:val="0"/>
        <w:spacing w:before="0" w:beforeAutospacing="0" w:after="0" w:afterAutospacing="0" w:line="360" w:lineRule="auto"/>
        <w:ind w:left="0" w:right="0" w:firstLine="480" w:firstLineChars="200"/>
        <w:jc w:val="both"/>
        <w:outlineLvl w:val="1"/>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18.响应文件的开启</w:t>
      </w:r>
    </w:p>
    <w:p w14:paraId="6679DBAA">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18.1采购人或采购代理机构将按竞争性磋商文件的规定，在响应文件提交截止时间的同一时间和竞争性磋商文件预先确定的地点开启响应文件。</w:t>
      </w:r>
    </w:p>
    <w:p w14:paraId="17D4B4F8">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18.2供应商应在规定的时间</w:t>
      </w:r>
      <w:r>
        <w:rPr>
          <w:rFonts w:hint="eastAsia" w:ascii="宋体" w:hAnsi="宋体" w:cs="宋体"/>
          <w:kern w:val="2"/>
          <w:sz w:val="24"/>
          <w:szCs w:val="24"/>
          <w:lang w:val="en-US" w:eastAsia="zh-CN" w:bidi="ar"/>
        </w:rPr>
        <w:t>前</w:t>
      </w:r>
      <w:r>
        <w:rPr>
          <w:rFonts w:hint="eastAsia" w:ascii="宋体" w:hAnsi="宋体" w:eastAsia="宋体" w:cs="宋体"/>
          <w:kern w:val="2"/>
          <w:sz w:val="24"/>
          <w:szCs w:val="24"/>
          <w:lang w:val="en-US" w:eastAsia="zh-CN" w:bidi="ar"/>
        </w:rPr>
        <w:t>提交响应文件，否则视为无效响应。</w:t>
      </w:r>
    </w:p>
    <w:p w14:paraId="7D5C751E">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18.3供应商不足3家的，不予开启。</w:t>
      </w:r>
    </w:p>
    <w:p w14:paraId="223DF921">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bookmarkStart w:id="413" w:name="_Toc520356165"/>
      <w:r>
        <w:rPr>
          <w:rFonts w:hint="eastAsia" w:ascii="宋体" w:hAnsi="宋体" w:eastAsia="宋体" w:cs="宋体"/>
          <w:kern w:val="2"/>
          <w:sz w:val="24"/>
          <w:szCs w:val="24"/>
          <w:lang w:val="en-US" w:eastAsia="zh-CN" w:bidi="ar"/>
        </w:rPr>
        <w:t>18.4本项目不公开报价。</w:t>
      </w:r>
      <w:bookmarkEnd w:id="413"/>
    </w:p>
    <w:p w14:paraId="207399FD">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19.磋商小组</w:t>
      </w:r>
    </w:p>
    <w:p w14:paraId="0A38A88D">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磋商小组根据政府采购有关规定和本次采购项目的特点进行组建，并负责具体评审事务，独立履行职责。</w:t>
      </w:r>
      <w:bookmarkStart w:id="414" w:name="_Toc520356169"/>
    </w:p>
    <w:p w14:paraId="11A513F4">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20.评审方法和评审标准</w:t>
      </w:r>
    </w:p>
    <w:p w14:paraId="1D061AED">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见第三章《评审方法和评审标准》。</w:t>
      </w:r>
    </w:p>
    <w:p w14:paraId="3159C527">
      <w:pPr>
        <w:pStyle w:val="3"/>
        <w:widowControl/>
        <w:tabs>
          <w:tab w:val="center" w:pos="4592"/>
          <w:tab w:val="left" w:pos="7860"/>
        </w:tabs>
        <w:snapToGrid w:val="0"/>
        <w:spacing w:before="0" w:beforeAutospacing="0" w:line="360" w:lineRule="auto"/>
        <w:rPr>
          <w:rFonts w:hint="eastAsia" w:ascii="宋体" w:hAnsi="宋体" w:eastAsia="宋体" w:cs="宋体"/>
          <w:sz w:val="32"/>
          <w:szCs w:val="32"/>
          <w:lang w:val="en-US" w:eastAsia="zh-CN"/>
        </w:rPr>
      </w:pPr>
      <w:bookmarkStart w:id="415" w:name="_Toc195842910"/>
      <w:bookmarkStart w:id="416" w:name="_Toc264969235"/>
      <w:bookmarkStart w:id="417" w:name="_Toc226309789"/>
      <w:bookmarkStart w:id="418" w:name="_Toc305158887"/>
      <w:bookmarkStart w:id="419" w:name="_Toc150774645"/>
      <w:bookmarkStart w:id="420" w:name="_Toc151190172"/>
      <w:bookmarkStart w:id="421" w:name="_Toc151193859"/>
      <w:bookmarkStart w:id="422" w:name="_Toc226965818"/>
      <w:bookmarkStart w:id="423" w:name="_Toc150774750"/>
      <w:bookmarkStart w:id="424" w:name="_Toc151193643"/>
      <w:bookmarkStart w:id="425" w:name="_Toc127151545"/>
      <w:bookmarkStart w:id="426" w:name="_Toc226965735"/>
      <w:bookmarkStart w:id="427" w:name="_Toc305158813"/>
      <w:bookmarkStart w:id="428" w:name="_Toc142311047"/>
      <w:bookmarkStart w:id="429" w:name="_Toc150480783"/>
      <w:bookmarkStart w:id="430" w:name="_Toc151193787"/>
      <w:bookmarkStart w:id="431" w:name="_Toc265228383"/>
      <w:bookmarkStart w:id="432" w:name="_Toc151193933"/>
      <w:bookmarkStart w:id="433" w:name="_Toc150509296"/>
      <w:bookmarkStart w:id="434" w:name="_Toc226337241"/>
      <w:bookmarkStart w:id="435" w:name="_Toc151193715"/>
      <w:r>
        <w:rPr>
          <w:rFonts w:hint="eastAsia" w:ascii="宋体" w:hAnsi="宋体" w:eastAsia="宋体" w:cs="宋体"/>
          <w:sz w:val="32"/>
          <w:szCs w:val="32"/>
          <w:lang w:eastAsia="zh-CN"/>
        </w:rPr>
        <w:t>六</w:t>
      </w:r>
      <w:r>
        <w:rPr>
          <w:rFonts w:hint="eastAsia" w:ascii="宋体" w:hAnsi="宋体" w:eastAsia="宋体" w:cs="宋体"/>
          <w:sz w:val="32"/>
          <w:szCs w:val="32"/>
          <w:lang w:val="en-US" w:eastAsia="zh-CN"/>
        </w:rPr>
        <w:t xml:space="preserve">   </w:t>
      </w:r>
      <w:bookmarkEnd w:id="414"/>
      <w:r>
        <w:rPr>
          <w:rFonts w:hint="eastAsia" w:ascii="宋体" w:hAnsi="宋体" w:eastAsia="宋体" w:cs="宋体"/>
          <w:sz w:val="32"/>
          <w:szCs w:val="32"/>
          <w:lang w:eastAsia="zh-CN"/>
        </w:rPr>
        <w:t>确定</w:t>
      </w:r>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r>
        <w:rPr>
          <w:rFonts w:hint="eastAsia" w:ascii="宋体" w:hAnsi="宋体" w:eastAsia="宋体" w:cs="宋体"/>
          <w:sz w:val="32"/>
          <w:szCs w:val="32"/>
          <w:lang w:eastAsia="zh-CN"/>
        </w:rPr>
        <w:t>成交供应商</w:t>
      </w:r>
    </w:p>
    <w:p w14:paraId="2F17047F">
      <w:pPr>
        <w:keepNext w:val="0"/>
        <w:keepLines w:val="0"/>
        <w:widowControl w:val="0"/>
        <w:suppressLineNumbers w:val="0"/>
        <w:tabs>
          <w:tab w:val="left" w:pos="360"/>
          <w:tab w:val="left" w:pos="900"/>
        </w:tabs>
        <w:snapToGrid w:val="0"/>
        <w:spacing w:before="0" w:beforeAutospacing="0" w:after="0" w:afterAutospacing="0" w:line="360" w:lineRule="auto"/>
        <w:ind w:left="0" w:right="0" w:firstLine="480" w:firstLineChars="200"/>
        <w:jc w:val="both"/>
        <w:outlineLvl w:val="1"/>
        <w:rPr>
          <w:rFonts w:hint="eastAsia" w:ascii="宋体" w:hAnsi="宋体" w:eastAsia="宋体" w:cs="宋体"/>
          <w:sz w:val="24"/>
          <w:szCs w:val="24"/>
          <w:lang w:val="en-US"/>
        </w:rPr>
      </w:pPr>
      <w:bookmarkStart w:id="436" w:name="_Toc164608816"/>
      <w:bookmarkStart w:id="437" w:name="_Toc226965820"/>
      <w:bookmarkStart w:id="438" w:name="_Toc226965737"/>
      <w:bookmarkStart w:id="439" w:name="_Toc226309791"/>
      <w:bookmarkStart w:id="440" w:name="_Toc164229388"/>
      <w:bookmarkStart w:id="441" w:name="_Toc149720840"/>
      <w:bookmarkStart w:id="442" w:name="_Toc264969237"/>
      <w:bookmarkStart w:id="443" w:name="_Toc195842912"/>
      <w:bookmarkStart w:id="444" w:name="_Toc151193717"/>
      <w:bookmarkStart w:id="445" w:name="_Toc127151748"/>
      <w:bookmarkStart w:id="446" w:name="_Toc305158815"/>
      <w:bookmarkStart w:id="447" w:name="_Toc127161461"/>
      <w:bookmarkStart w:id="448" w:name="_Toc151193861"/>
      <w:bookmarkStart w:id="449" w:name="_Toc150509298"/>
      <w:bookmarkStart w:id="450" w:name="_Toc164608661"/>
      <w:bookmarkStart w:id="451" w:name="_Toc151193935"/>
      <w:bookmarkStart w:id="452" w:name="_Toc164351641"/>
      <w:bookmarkStart w:id="453" w:name="_Toc150774647"/>
      <w:bookmarkStart w:id="454" w:name="_Toc164229242"/>
      <w:bookmarkStart w:id="455" w:name="_Toc150774752"/>
      <w:bookmarkStart w:id="456" w:name="_Toc151193645"/>
      <w:bookmarkStart w:id="457" w:name="_Toc305158889"/>
      <w:bookmarkStart w:id="458" w:name="_Toc127151547"/>
      <w:bookmarkStart w:id="459" w:name="_Toc151190174"/>
      <w:bookmarkStart w:id="460" w:name="_Toc142311049"/>
      <w:bookmarkStart w:id="461" w:name="_Toc150480785"/>
      <w:bookmarkStart w:id="462" w:name="_Toc226337243"/>
      <w:bookmarkStart w:id="463" w:name="_Toc265228385"/>
      <w:bookmarkStart w:id="464" w:name="_Toc151193789"/>
      <w:r>
        <w:rPr>
          <w:rFonts w:hint="eastAsia" w:ascii="宋体" w:hAnsi="宋体" w:eastAsia="宋体" w:cs="宋体"/>
          <w:kern w:val="2"/>
          <w:sz w:val="24"/>
          <w:szCs w:val="24"/>
          <w:lang w:val="en-US" w:eastAsia="zh-CN" w:bidi="ar"/>
        </w:rPr>
        <w:t>21.确定成交供应商</w:t>
      </w:r>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p>
    <w:p w14:paraId="4CB5CD68">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b/>
          <w:bCs/>
          <w:strike/>
          <w:dstrike w:val="0"/>
          <w:sz w:val="24"/>
          <w:szCs w:val="24"/>
          <w:shd w:val="clear" w:fill="FFFF99"/>
          <w:lang w:val="en-US"/>
        </w:rPr>
      </w:pPr>
      <w:r>
        <w:rPr>
          <w:rFonts w:hint="eastAsia" w:ascii="宋体" w:hAnsi="宋体" w:eastAsia="宋体" w:cs="宋体"/>
          <w:kern w:val="2"/>
          <w:sz w:val="24"/>
          <w:szCs w:val="24"/>
          <w:lang w:val="en-US" w:eastAsia="zh-CN" w:bidi="ar"/>
        </w:rPr>
        <w:t>采购人将在收到评审报告后，从评审报告提出的成交候选供应商中，按照排序由高到低的原则确定成交供应商。采购人是否授权磋商小组直接确定成交供应商，见《供应商须知前附表》。</w:t>
      </w:r>
    </w:p>
    <w:p w14:paraId="4A7474C1">
      <w:pPr>
        <w:keepNext w:val="0"/>
        <w:keepLines w:val="0"/>
        <w:widowControl w:val="0"/>
        <w:suppressLineNumbers w:val="0"/>
        <w:tabs>
          <w:tab w:val="left" w:pos="360"/>
          <w:tab w:val="left" w:pos="900"/>
        </w:tabs>
        <w:snapToGrid w:val="0"/>
        <w:spacing w:before="0" w:beforeAutospacing="0" w:after="0" w:afterAutospacing="0" w:line="360" w:lineRule="auto"/>
        <w:ind w:left="0" w:right="0" w:firstLine="480" w:firstLineChars="200"/>
        <w:jc w:val="both"/>
        <w:outlineLvl w:val="1"/>
        <w:rPr>
          <w:rFonts w:hint="eastAsia" w:ascii="宋体" w:hAnsi="宋体" w:eastAsia="宋体" w:cs="宋体"/>
          <w:sz w:val="24"/>
          <w:szCs w:val="24"/>
          <w:lang w:val="en-US"/>
        </w:rPr>
      </w:pPr>
      <w:bookmarkStart w:id="465" w:name="_Toc305158891"/>
      <w:bookmarkStart w:id="466" w:name="_Toc305158817"/>
      <w:bookmarkStart w:id="467" w:name="_Toc264969239"/>
      <w:bookmarkStart w:id="468" w:name="_Toc226337245"/>
      <w:bookmarkStart w:id="469" w:name="_Toc195842914"/>
      <w:bookmarkStart w:id="470" w:name="_Toc151193719"/>
      <w:bookmarkStart w:id="471" w:name="_Toc150480787"/>
      <w:bookmarkStart w:id="472" w:name="_Toc150774649"/>
      <w:bookmarkStart w:id="473" w:name="_Toc226965822"/>
      <w:bookmarkStart w:id="474" w:name="_Toc226309793"/>
      <w:bookmarkStart w:id="475" w:name="_Toc151193937"/>
      <w:bookmarkStart w:id="476" w:name="_Toc164608818"/>
      <w:bookmarkStart w:id="477" w:name="_Toc164229244"/>
      <w:bookmarkStart w:id="478" w:name="_Toc127161463"/>
      <w:bookmarkStart w:id="479" w:name="_Toc150774754"/>
      <w:bookmarkStart w:id="480" w:name="_Toc226965739"/>
      <w:bookmarkStart w:id="481" w:name="_Toc127151549"/>
      <w:bookmarkStart w:id="482" w:name="_Toc127151750"/>
      <w:bookmarkStart w:id="483" w:name="_Toc164229390"/>
      <w:bookmarkStart w:id="484" w:name="_Toc142311051"/>
      <w:bookmarkStart w:id="485" w:name="_Toc150509300"/>
      <w:bookmarkStart w:id="486" w:name="_Toc164608663"/>
      <w:bookmarkStart w:id="487" w:name="_Toc151193647"/>
      <w:bookmarkStart w:id="488" w:name="_Toc265228387"/>
      <w:bookmarkStart w:id="489" w:name="_Toc151193863"/>
      <w:bookmarkStart w:id="490" w:name="_Toc164351643"/>
      <w:bookmarkStart w:id="491" w:name="_Toc151190176"/>
      <w:bookmarkStart w:id="492" w:name="_Toc151193791"/>
      <w:bookmarkStart w:id="493" w:name="_Toc149720842"/>
      <w:bookmarkStart w:id="494" w:name="_Ref467306425"/>
      <w:bookmarkStart w:id="495" w:name="_Ref467307090"/>
      <w:bookmarkStart w:id="496" w:name="_Toc520356176"/>
      <w:r>
        <w:rPr>
          <w:rFonts w:hint="eastAsia" w:ascii="宋体" w:hAnsi="宋体" w:eastAsia="宋体" w:cs="宋体"/>
          <w:kern w:val="2"/>
          <w:sz w:val="24"/>
          <w:szCs w:val="24"/>
          <w:lang w:val="en-US" w:eastAsia="zh-CN" w:bidi="ar"/>
        </w:rPr>
        <w:t>22.成交公告与成交通知书</w:t>
      </w:r>
      <w:bookmarkEnd w:id="465"/>
      <w:bookmarkEnd w:id="466"/>
    </w:p>
    <w:p w14:paraId="757429A6">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22.1采购人或采购代理机构将</w:t>
      </w:r>
      <w:r>
        <w:rPr>
          <w:rFonts w:hint="eastAsia" w:ascii="宋体" w:hAnsi="宋体" w:eastAsia="宋体" w:cs="宋体"/>
          <w:kern w:val="0"/>
          <w:sz w:val="24"/>
          <w:szCs w:val="24"/>
          <w:lang w:val="en-US" w:eastAsia="zh-CN" w:bidi="ar"/>
        </w:rPr>
        <w:t>在成交供应商确定后2个工作日内，公告成交结果，同时向成交供应商发出成交通知书，</w:t>
      </w:r>
      <w:r>
        <w:rPr>
          <w:rFonts w:hint="eastAsia" w:ascii="宋体" w:hAnsi="宋体" w:eastAsia="宋体" w:cs="宋体"/>
          <w:kern w:val="2"/>
          <w:sz w:val="24"/>
          <w:szCs w:val="24"/>
          <w:lang w:val="en-US" w:eastAsia="zh-CN" w:bidi="ar"/>
        </w:rPr>
        <w:t>成交公告期限为1个工作日。</w:t>
      </w:r>
    </w:p>
    <w:p w14:paraId="59697F28">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22.2成交通知书对采购人和成交供应商均具有法律效力。成交通知书发出后，采购人改变成交结果的，或者成交供应商放弃成交项目的，应当依法承担法律责任。</w:t>
      </w:r>
    </w:p>
    <w:p w14:paraId="51EFAF15">
      <w:pPr>
        <w:keepNext w:val="0"/>
        <w:keepLines w:val="0"/>
        <w:widowControl w:val="0"/>
        <w:suppressLineNumbers w:val="0"/>
        <w:tabs>
          <w:tab w:val="left" w:pos="360"/>
          <w:tab w:val="left" w:pos="900"/>
        </w:tabs>
        <w:snapToGrid w:val="0"/>
        <w:spacing w:before="0" w:beforeAutospacing="0" w:after="0" w:afterAutospacing="0" w:line="360" w:lineRule="auto"/>
        <w:ind w:left="0" w:right="0" w:firstLine="480" w:firstLineChars="200"/>
        <w:jc w:val="both"/>
        <w:outlineLvl w:val="1"/>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23.终止</w:t>
      </w:r>
    </w:p>
    <w:p w14:paraId="6346CCD8">
      <w:pPr>
        <w:keepNext w:val="0"/>
        <w:keepLines w:val="0"/>
        <w:widowControl w:val="0"/>
        <w:suppressLineNumbers w:val="0"/>
        <w:tabs>
          <w:tab w:val="left" w:pos="1080"/>
          <w:tab w:val="left" w:pos="1276"/>
          <w:tab w:val="left" w:pos="1589"/>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23.1在采购中，出现下列情形之一的，采购人或采购代理机构将终止竞争性磋商采购活动，发布项目终止公告并说明原因，重新开展采购活动：</w:t>
      </w:r>
    </w:p>
    <w:p w14:paraId="58B60294">
      <w:pPr>
        <w:keepNext w:val="0"/>
        <w:keepLines w:val="0"/>
        <w:widowControl w:val="0"/>
        <w:suppressLineNumbers w:val="0"/>
        <w:tabs>
          <w:tab w:val="left" w:pos="1080"/>
          <w:tab w:val="left" w:pos="1276"/>
          <w:tab w:val="left" w:pos="1589"/>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23.1.1因情况变化，不再符合规定的竞争性磋商采购方式适用情形的；</w:t>
      </w:r>
    </w:p>
    <w:p w14:paraId="06181C4E">
      <w:pPr>
        <w:keepNext w:val="0"/>
        <w:keepLines w:val="0"/>
        <w:widowControl w:val="0"/>
        <w:suppressLineNumbers w:val="0"/>
        <w:tabs>
          <w:tab w:val="left" w:pos="1980"/>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23.1.2出现影响采购公正的违法、违规行为的；</w:t>
      </w:r>
    </w:p>
    <w:p w14:paraId="5C4827D4">
      <w:pPr>
        <w:keepNext w:val="0"/>
        <w:keepLines w:val="0"/>
        <w:widowControl w:val="0"/>
        <w:suppressLineNumbers w:val="0"/>
        <w:tabs>
          <w:tab w:val="left" w:pos="1980"/>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23.1.3</w:t>
      </w:r>
      <w:r>
        <w:rPr>
          <w:rFonts w:hint="eastAsia" w:ascii="宋体" w:hAnsi="宋体" w:eastAsia="宋体" w:cs="宋体"/>
          <w:snapToGrid w:val="0"/>
          <w:kern w:val="0"/>
          <w:sz w:val="24"/>
          <w:szCs w:val="24"/>
          <w:lang w:val="en-US" w:eastAsia="zh-CN" w:bidi="ar"/>
        </w:rPr>
        <w:t>在采购过程中符合要求的供应商或者报价未超过最高限价的供应商不足</w:t>
      </w:r>
      <w:r>
        <w:rPr>
          <w:rFonts w:hint="eastAsia" w:ascii="宋体" w:hAnsi="宋体" w:eastAsia="宋体" w:cs="宋体"/>
          <w:kern w:val="0"/>
          <w:sz w:val="24"/>
          <w:szCs w:val="24"/>
          <w:lang w:val="en-US" w:eastAsia="zh-CN" w:bidi="ar"/>
        </w:rPr>
        <w:t>3</w:t>
      </w:r>
      <w:r>
        <w:rPr>
          <w:rFonts w:hint="eastAsia" w:ascii="宋体" w:hAnsi="宋体" w:eastAsia="宋体" w:cs="宋体"/>
          <w:snapToGrid w:val="0"/>
          <w:kern w:val="0"/>
          <w:sz w:val="24"/>
          <w:szCs w:val="24"/>
          <w:lang w:val="en-US" w:eastAsia="zh-CN" w:bidi="ar"/>
        </w:rPr>
        <w:t>家的。</w:t>
      </w:r>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p>
    <w:p w14:paraId="62A10C00">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bookmarkStart w:id="497" w:name="_Toc520356175"/>
      <w:bookmarkStart w:id="498" w:name="_Toc149720843"/>
      <w:bookmarkStart w:id="499" w:name="_Ref467307204"/>
      <w:bookmarkStart w:id="500" w:name="_Toc164229245"/>
      <w:bookmarkStart w:id="501" w:name="_Toc164608819"/>
      <w:bookmarkStart w:id="502" w:name="_Toc150774650"/>
      <w:bookmarkStart w:id="503" w:name="_Toc151193648"/>
      <w:bookmarkStart w:id="504" w:name="_Toc127161464"/>
      <w:bookmarkStart w:id="505" w:name="_Toc226965823"/>
      <w:bookmarkStart w:id="506" w:name="_Toc150480788"/>
      <w:bookmarkStart w:id="507" w:name="_Toc164608664"/>
      <w:bookmarkStart w:id="508" w:name="_Ref467306377"/>
      <w:bookmarkStart w:id="509" w:name="_Toc150774755"/>
      <w:bookmarkStart w:id="510" w:name="_Toc305158818"/>
      <w:bookmarkStart w:id="511" w:name="_Toc151190177"/>
      <w:bookmarkStart w:id="512" w:name="_Toc127151751"/>
      <w:bookmarkStart w:id="513" w:name="_Toc226309794"/>
      <w:bookmarkStart w:id="514" w:name="_Toc151193864"/>
      <w:bookmarkStart w:id="515" w:name="_Toc150509301"/>
      <w:bookmarkStart w:id="516" w:name="_Toc264969240"/>
      <w:bookmarkStart w:id="517" w:name="_Toc127151550"/>
      <w:bookmarkStart w:id="518" w:name="_Ref467307062"/>
      <w:bookmarkStart w:id="519" w:name="_Toc151193720"/>
      <w:bookmarkStart w:id="520" w:name="_Ref467306978"/>
      <w:bookmarkStart w:id="521" w:name="_Toc305158892"/>
      <w:bookmarkStart w:id="522" w:name="_Toc142311052"/>
      <w:bookmarkStart w:id="523" w:name="_Toc265228388"/>
      <w:bookmarkStart w:id="524" w:name="_Toc151193938"/>
      <w:bookmarkStart w:id="525" w:name="_Toc164229391"/>
      <w:bookmarkStart w:id="526" w:name="_Toc195842915"/>
      <w:bookmarkStart w:id="527" w:name="_Toc226337246"/>
      <w:bookmarkStart w:id="528" w:name="_Toc226965740"/>
      <w:bookmarkStart w:id="529" w:name="_Toc164351644"/>
      <w:bookmarkStart w:id="530" w:name="_Toc151193792"/>
      <w:r>
        <w:rPr>
          <w:rFonts w:hint="eastAsia" w:ascii="宋体" w:hAnsi="宋体" w:eastAsia="宋体" w:cs="宋体"/>
          <w:kern w:val="2"/>
          <w:sz w:val="24"/>
          <w:szCs w:val="24"/>
          <w:lang w:val="en-US" w:eastAsia="zh-CN" w:bidi="ar"/>
        </w:rPr>
        <w:t>24.签订合同</w:t>
      </w:r>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p>
    <w:p w14:paraId="39504CE0">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24.1合同签订时间见《供应商须知前附表》。采购人应缩减采购合</w:t>
      </w:r>
      <w:r>
        <w:rPr>
          <w:rFonts w:hint="eastAsia" w:ascii="宋体" w:hAnsi="宋体" w:eastAsia="宋体" w:cs="宋体"/>
          <w:snapToGrid w:val="0"/>
          <w:kern w:val="0"/>
          <w:sz w:val="24"/>
          <w:szCs w:val="24"/>
          <w:lang w:val="en-US" w:eastAsia="zh-CN" w:bidi="ar"/>
        </w:rPr>
        <w:t>同签订时限，除不可抗力等特殊情况外，原则上在成交通知书发出之日起</w:t>
      </w:r>
      <w:r>
        <w:rPr>
          <w:rFonts w:hint="eastAsia" w:ascii="宋体" w:hAnsi="宋体" w:eastAsia="宋体" w:cs="宋体"/>
          <w:kern w:val="0"/>
          <w:sz w:val="24"/>
          <w:szCs w:val="24"/>
          <w:lang w:val="en-US" w:eastAsia="zh-CN" w:bidi="ar"/>
        </w:rPr>
        <w:t>7</w:t>
      </w:r>
      <w:r>
        <w:rPr>
          <w:rFonts w:hint="eastAsia" w:ascii="宋体" w:hAnsi="宋体" w:eastAsia="宋体" w:cs="宋体"/>
          <w:snapToGrid w:val="0"/>
          <w:kern w:val="0"/>
          <w:sz w:val="24"/>
          <w:szCs w:val="24"/>
          <w:lang w:val="en-US" w:eastAsia="zh-CN" w:bidi="ar"/>
        </w:rPr>
        <w:t>个工作日内，与成交供应商按照磋商文件确定的合同文本以及采购标的、规格型号、采购金额、采购数量、技术和服务要求等事项签订政府采购合同。</w:t>
      </w:r>
      <w:r>
        <w:rPr>
          <w:rFonts w:hint="eastAsia" w:ascii="宋体" w:hAnsi="宋体" w:eastAsia="宋体" w:cs="宋体"/>
          <w:kern w:val="2"/>
          <w:sz w:val="24"/>
          <w:szCs w:val="24"/>
          <w:lang w:val="en-US" w:eastAsia="zh-CN" w:bidi="ar"/>
        </w:rPr>
        <w:t>所签订的合同不得对竞争性磋商文件确定的事项和成交供应商响应文件作实质性修改。</w:t>
      </w:r>
    </w:p>
    <w:p w14:paraId="018214EA">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24.2成交供应商拒绝签订政府采购合同的，采购人可以按照评审报告推荐的成交候选供应商名单排序，确定下一候选人为成交供应商，也可以重新开展采购活动。</w:t>
      </w:r>
    </w:p>
    <w:p w14:paraId="77BA7C5E">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24.3联合体成交的，联合体各方应当共同与采购人签订合同，就采购合同约定的事项向采购人承担连带责任。</w:t>
      </w:r>
    </w:p>
    <w:p w14:paraId="03BC8259">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24.4政府采购合同不能转包。</w:t>
      </w:r>
    </w:p>
    <w:p w14:paraId="0711D09E">
      <w:pPr>
        <w:keepNext w:val="0"/>
        <w:keepLines w:val="0"/>
        <w:widowControl w:val="0"/>
        <w:suppressLineNumbers w:val="0"/>
        <w:tabs>
          <w:tab w:val="left" w:pos="1080"/>
          <w:tab w:val="left" w:pos="1589"/>
          <w:tab w:val="left" w:pos="2014"/>
        </w:tabs>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24.5采购人允许采用分包方式履行合同的，成交供应商可以依法采取分包方式履行合同。本项目是否允许分包，见《供应商须知前附表》。政府采购合同分包履行的，应当在响应文件中载明分包承担主体，分包承担主体应当具备相应资质条件且不得再次分包，</w:t>
      </w:r>
      <w:r>
        <w:rPr>
          <w:rFonts w:hint="eastAsia" w:ascii="宋体" w:hAnsi="宋体" w:eastAsia="宋体" w:cs="宋体"/>
          <w:b/>
          <w:bCs w:val="0"/>
          <w:kern w:val="2"/>
          <w:sz w:val="24"/>
          <w:szCs w:val="24"/>
          <w:lang w:val="en-US" w:eastAsia="zh-CN" w:bidi="ar"/>
        </w:rPr>
        <w:t>否则响应无效</w:t>
      </w:r>
      <w:r>
        <w:rPr>
          <w:rFonts w:hint="eastAsia" w:ascii="宋体" w:hAnsi="宋体" w:eastAsia="宋体" w:cs="宋体"/>
          <w:kern w:val="2"/>
          <w:sz w:val="24"/>
          <w:szCs w:val="24"/>
          <w:lang w:val="en-US" w:eastAsia="zh-CN" w:bidi="ar"/>
        </w:rPr>
        <w:t>。成交供应商就采购项目和分包项目向采购人负责，分包供应商就分包项目承担责任。</w:t>
      </w:r>
      <w:bookmarkEnd w:id="494"/>
      <w:bookmarkEnd w:id="495"/>
      <w:bookmarkEnd w:id="496"/>
    </w:p>
    <w:p w14:paraId="63B5C218">
      <w:pPr>
        <w:pStyle w:val="27"/>
        <w:keepNext w:val="0"/>
        <w:keepLines w:val="0"/>
        <w:widowControl w:val="0"/>
        <w:suppressLineNumbers w:val="0"/>
        <w:snapToGrid w:val="0"/>
        <w:spacing w:before="0" w:beforeAutospacing="0" w:after="0" w:afterAutospacing="0" w:line="360" w:lineRule="auto"/>
        <w:ind w:left="0" w:right="0" w:firstLine="480" w:firstLineChars="200"/>
        <w:jc w:val="both"/>
        <w:rPr>
          <w:rFonts w:hint="eastAsia" w:ascii="宋体" w:hAnsi="宋体" w:eastAsia="宋体" w:cs="宋体"/>
          <w:bCs/>
          <w:lang w:val="en-US"/>
        </w:rPr>
      </w:pPr>
      <w:r>
        <w:rPr>
          <w:rFonts w:hint="eastAsia" w:ascii="宋体" w:hAnsi="宋体" w:eastAsia="宋体" w:cs="宋体"/>
          <w:bCs/>
          <w:kern w:val="2"/>
          <w:sz w:val="24"/>
          <w:szCs w:val="24"/>
          <w:lang w:val="en-US" w:eastAsia="zh-CN" w:bidi="ar"/>
        </w:rPr>
        <w:t>2</w:t>
      </w:r>
      <w:r>
        <w:rPr>
          <w:rFonts w:hint="default" w:ascii="Times New Roman" w:hAnsi="Times New Roman" w:eastAsia="宋体" w:cs="宋体"/>
          <w:bCs/>
          <w:kern w:val="2"/>
          <w:sz w:val="24"/>
          <w:szCs w:val="24"/>
          <w:lang w:val="en-US" w:eastAsia="zh-CN" w:bidi="ar"/>
        </w:rPr>
        <w:t>5</w:t>
      </w:r>
      <w:r>
        <w:rPr>
          <w:rFonts w:hint="eastAsia" w:ascii="宋体" w:hAnsi="宋体" w:eastAsia="宋体" w:cs="宋体"/>
          <w:bCs/>
          <w:kern w:val="2"/>
          <w:sz w:val="24"/>
          <w:szCs w:val="24"/>
          <w:lang w:val="en-US" w:eastAsia="zh-CN" w:bidi="ar"/>
        </w:rPr>
        <w:t>.履约保证金（如有）</w:t>
      </w:r>
    </w:p>
    <w:p w14:paraId="12DFF145">
      <w:pPr>
        <w:keepNext w:val="0"/>
        <w:keepLines w:val="0"/>
        <w:widowControl w:val="0"/>
        <w:suppressLineNumbers w:val="0"/>
        <w:tabs>
          <w:tab w:val="left" w:pos="0"/>
        </w:tabs>
        <w:snapToGrid w:val="0"/>
        <w:spacing w:before="0" w:beforeAutospacing="0" w:after="0" w:afterAutospacing="0" w:line="360" w:lineRule="auto"/>
        <w:ind w:left="0" w:right="0" w:firstLine="482"/>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25.1拟签订的合同文本要求成交供应商提交履约保证金的，成交供应商应按照《供应商须知前附表》规定缴纳履约保证金。货物和服务履约保证金的数额不得超过政府采购合同金额的2.5%，工程履约保证金的数额不得超过政府采购合同金额的2%，鼓励根据项目特点、供应商诚信等因素免收履约保证金或降低缴纳比例。鼓励和支持供应商以</w:t>
      </w:r>
      <w:r>
        <w:rPr>
          <w:rFonts w:hint="eastAsia" w:ascii="宋体" w:hAnsi="宋体" w:eastAsia="宋体" w:cs="宋体"/>
          <w:bCs/>
          <w:kern w:val="0"/>
          <w:sz w:val="24"/>
          <w:szCs w:val="24"/>
          <w:lang w:val="en-US" w:eastAsia="zh-CN" w:bidi="ar"/>
        </w:rPr>
        <w:t>金融机构、担保机构出具的保函、保险公司出具的履约保证保险</w:t>
      </w:r>
      <w:r>
        <w:rPr>
          <w:rFonts w:hint="eastAsia" w:ascii="宋体" w:hAnsi="宋体" w:eastAsia="宋体" w:cs="宋体"/>
          <w:kern w:val="2"/>
          <w:sz w:val="24"/>
          <w:szCs w:val="24"/>
          <w:lang w:val="en-US" w:eastAsia="zh-CN" w:bidi="ar"/>
        </w:rPr>
        <w:t>形式提供履约保证金。履约验收后按照相关规定及时退还。</w:t>
      </w:r>
    </w:p>
    <w:p w14:paraId="6DF0E818">
      <w:pPr>
        <w:pStyle w:val="3"/>
        <w:widowControl/>
        <w:snapToGrid w:val="0"/>
        <w:spacing w:line="360" w:lineRule="auto"/>
        <w:ind w:left="0" w:firstLine="480" w:firstLineChars="200"/>
        <w:jc w:val="both"/>
        <w:rPr>
          <w:rFonts w:hint="eastAsia" w:ascii="宋体" w:hAnsi="宋体" w:eastAsia="宋体" w:cs="宋体"/>
          <w:b w:val="0"/>
          <w:bCs/>
          <w:sz w:val="24"/>
          <w:szCs w:val="32"/>
          <w:lang w:val="en-US"/>
        </w:rPr>
      </w:pPr>
      <w:r>
        <w:rPr>
          <w:rFonts w:hint="eastAsia" w:ascii="宋体" w:hAnsi="宋体" w:eastAsia="宋体" w:cs="宋体"/>
          <w:b w:val="0"/>
          <w:bCs/>
          <w:sz w:val="24"/>
          <w:szCs w:val="32"/>
          <w:lang w:val="en-US"/>
        </w:rPr>
        <w:t>25.2</w:t>
      </w:r>
      <w:r>
        <w:rPr>
          <w:rFonts w:hint="eastAsia" w:ascii="宋体" w:hAnsi="宋体" w:eastAsia="宋体" w:cs="宋体"/>
          <w:b w:val="0"/>
          <w:bCs/>
          <w:sz w:val="24"/>
          <w:szCs w:val="32"/>
          <w:lang w:eastAsia="zh-CN"/>
        </w:rPr>
        <w:t>政府采购货物和服务项目不收取没有法律依据的保证金。</w:t>
      </w:r>
    </w:p>
    <w:p w14:paraId="36F2D23B">
      <w:pPr>
        <w:pStyle w:val="27"/>
        <w:keepNext w:val="0"/>
        <w:keepLines w:val="0"/>
        <w:widowControl/>
        <w:suppressLineNumbers w:val="0"/>
        <w:shd w:val="clear" w:fill="FFFFFF"/>
        <w:adjustRightInd w:val="0"/>
        <w:snapToGrid w:val="0"/>
        <w:spacing w:before="0" w:beforeAutospacing="0" w:after="0" w:afterAutospacing="0" w:line="360" w:lineRule="auto"/>
        <w:ind w:left="0" w:right="0" w:firstLine="480" w:firstLineChars="200"/>
        <w:contextualSpacing/>
      </w:pPr>
      <w:r>
        <w:rPr>
          <w:shd w:val="clear" w:fill="FFFFFF"/>
          <w:lang w:val="en-US"/>
        </w:rPr>
        <w:t>26.</w:t>
      </w:r>
      <w:r>
        <w:rPr>
          <w:snapToGrid w:val="0"/>
          <w:shd w:val="clear" w:fill="FFFFFF"/>
          <w:lang w:eastAsia="zh-CN"/>
        </w:rPr>
        <w:t>付款方式</w:t>
      </w:r>
    </w:p>
    <w:p w14:paraId="0E48BFC0">
      <w:pPr>
        <w:pStyle w:val="27"/>
        <w:keepNext w:val="0"/>
        <w:keepLines w:val="0"/>
        <w:widowControl/>
        <w:suppressLineNumbers w:val="0"/>
        <w:shd w:val="clear" w:fill="FFFFFF"/>
        <w:adjustRightInd w:val="0"/>
        <w:snapToGrid w:val="0"/>
        <w:spacing w:before="0" w:beforeAutospacing="0" w:after="0" w:afterAutospacing="0" w:line="360" w:lineRule="auto"/>
        <w:ind w:left="0" w:right="0" w:firstLine="480" w:firstLineChars="200"/>
        <w:contextualSpacing/>
      </w:pPr>
      <w:r>
        <w:rPr>
          <w:shd w:val="clear" w:fill="FFFFFF"/>
          <w:lang w:val="en-US"/>
        </w:rPr>
        <w:t>26.1</w:t>
      </w:r>
      <w:r>
        <w:rPr>
          <w:snapToGrid w:val="0"/>
          <w:shd w:val="clear" w:fill="FFFFFF"/>
          <w:lang w:eastAsia="zh-CN"/>
        </w:rPr>
        <w:t>预付款</w:t>
      </w:r>
    </w:p>
    <w:p w14:paraId="50CD7551">
      <w:pPr>
        <w:pStyle w:val="27"/>
        <w:keepNext w:val="0"/>
        <w:keepLines w:val="0"/>
        <w:widowControl/>
        <w:suppressLineNumbers w:val="0"/>
        <w:snapToGrid w:val="0"/>
        <w:spacing w:before="0" w:beforeAutospacing="0" w:after="0" w:afterAutospacing="0" w:line="360" w:lineRule="auto"/>
        <w:ind w:left="0" w:right="0" w:firstLine="480" w:firstLineChars="200"/>
        <w:jc w:val="both"/>
        <w:rPr>
          <w:szCs w:val="24"/>
          <w:lang w:val="en-US"/>
        </w:rPr>
      </w:pPr>
      <w:r>
        <w:rPr>
          <w:rFonts w:hint="eastAsia" w:ascii="宋体" w:hAnsi="宋体" w:eastAsia="宋体" w:cs="宋体"/>
          <w:kern w:val="0"/>
          <w:sz w:val="24"/>
          <w:szCs w:val="24"/>
          <w:lang w:val="en-US" w:eastAsia="zh-CN" w:bidi="ar"/>
        </w:rPr>
        <w:t>见《供应商须知前附表》，对资信状况良好、履约能力较强的成交供应商，可适当提高预付款比例，但最高不得超过合同金额的70%。在签订合同时，供应商明确表示无需预付款或者主动要求降低预付款比例的，采购人可不适用前述规定。</w:t>
      </w:r>
    </w:p>
    <w:p w14:paraId="018C241A">
      <w:pPr>
        <w:keepNext w:val="0"/>
        <w:keepLines w:val="0"/>
        <w:widowControl w:val="0"/>
        <w:suppressLineNumbers w:val="0"/>
        <w:autoSpaceDE w:val="0"/>
        <w:autoSpaceDN w:val="0"/>
        <w:snapToGrid w:val="0"/>
        <w:spacing w:before="0" w:beforeAutospacing="0" w:after="0" w:afterAutospacing="0" w:line="360" w:lineRule="auto"/>
        <w:ind w:left="0" w:right="0" w:firstLine="480" w:firstLineChars="200"/>
        <w:jc w:val="lef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26.2资金支付进度</w:t>
      </w:r>
    </w:p>
    <w:p w14:paraId="46C2A5F5">
      <w:pPr>
        <w:keepNext w:val="0"/>
        <w:keepLines w:val="0"/>
        <w:widowControl w:val="0"/>
        <w:suppressLineNumbers w:val="0"/>
        <w:autoSpaceDE w:val="0"/>
        <w:autoSpaceDN w:val="0"/>
        <w:snapToGrid w:val="0"/>
        <w:spacing w:before="0" w:beforeAutospacing="0" w:after="0" w:afterAutospacing="0" w:line="360" w:lineRule="auto"/>
        <w:ind w:left="0" w:right="0" w:firstLine="480" w:firstLineChars="200"/>
        <w:jc w:val="lef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采购人将在项目完成且收到供应商验收申请后5个工作日内组织开展履约验收。对于符合支付条件的项目，将在收到发票后7个工作日内将资金支付到合同约定的供应商账户，不以进行审计作为支付供应商款项的条件。采购人不以机构变动、人员更替、政策调整、履行内部付款流程等为由延迟付款。延迟支付中小企业款项的，供应商可要求采购人按照合同约定支付逾期利息，合同没有约定的，按照同期人民银行LPR支付逾期利息。</w:t>
      </w:r>
    </w:p>
    <w:p w14:paraId="283796B0">
      <w:pPr>
        <w:keepNext w:val="0"/>
        <w:keepLines w:val="0"/>
        <w:widowControl w:val="0"/>
        <w:suppressLineNumbers w:val="0"/>
        <w:snapToGrid w:val="0"/>
        <w:spacing w:before="0" w:beforeAutospacing="0" w:after="0" w:afterAutospacing="0" w:line="360" w:lineRule="auto"/>
        <w:ind w:left="0" w:right="0" w:firstLine="480" w:firstLineChars="200"/>
        <w:jc w:val="both"/>
        <w:rPr>
          <w:rFonts w:hint="eastAsia" w:ascii="宋体" w:hAnsi="宋体" w:eastAsia="宋体" w:cs="华文仿宋"/>
          <w:kern w:val="0"/>
          <w:sz w:val="24"/>
          <w:szCs w:val="24"/>
          <w:lang w:val="en-US"/>
        </w:rPr>
      </w:pPr>
      <w:r>
        <w:rPr>
          <w:rFonts w:hint="eastAsia" w:ascii="宋体" w:hAnsi="宋体" w:eastAsia="宋体" w:cs="华文仿宋"/>
          <w:kern w:val="0"/>
          <w:sz w:val="24"/>
          <w:szCs w:val="24"/>
          <w:lang w:val="en-US" w:eastAsia="zh-CN" w:bidi="ar"/>
        </w:rPr>
        <w:t>27.履行合同</w:t>
      </w:r>
    </w:p>
    <w:p w14:paraId="13ADEDA6">
      <w:pPr>
        <w:keepNext w:val="0"/>
        <w:keepLines w:val="0"/>
        <w:widowControl w:val="0"/>
        <w:suppressLineNumbers w:val="0"/>
        <w:snapToGrid w:val="0"/>
        <w:spacing w:before="0" w:beforeAutospacing="0" w:after="0" w:afterAutospacing="0" w:line="360" w:lineRule="auto"/>
        <w:ind w:left="0" w:right="0" w:firstLine="480" w:firstLineChars="200"/>
        <w:jc w:val="both"/>
        <w:rPr>
          <w:rFonts w:hint="eastAsia" w:ascii="宋体" w:hAnsi="宋体" w:eastAsia="宋体" w:cs="华文仿宋"/>
          <w:kern w:val="0"/>
          <w:sz w:val="24"/>
          <w:szCs w:val="24"/>
          <w:lang w:val="en-US"/>
        </w:rPr>
      </w:pPr>
      <w:r>
        <w:rPr>
          <w:rFonts w:hint="eastAsia" w:ascii="宋体" w:hAnsi="宋体" w:eastAsia="宋体" w:cs="华文仿宋"/>
          <w:kern w:val="0"/>
          <w:sz w:val="24"/>
          <w:szCs w:val="24"/>
          <w:lang w:val="en-US" w:eastAsia="zh-CN" w:bidi="ar"/>
        </w:rPr>
        <w:t>27.1成交供应商与采购人签订合同后，合同双方应严格执行合同条款，履行合同规定的义务，保证合同的顺利完成。</w:t>
      </w:r>
    </w:p>
    <w:p w14:paraId="7AA541D6">
      <w:pPr>
        <w:keepNext w:val="0"/>
        <w:keepLines w:val="0"/>
        <w:widowControl w:val="0"/>
        <w:suppressLineNumbers w:val="0"/>
        <w:snapToGrid w:val="0"/>
        <w:spacing w:before="0" w:beforeAutospacing="0" w:after="0" w:afterAutospacing="0" w:line="360" w:lineRule="auto"/>
        <w:ind w:left="0" w:right="0" w:firstLine="480" w:firstLineChars="200"/>
        <w:jc w:val="both"/>
        <w:rPr>
          <w:rFonts w:hint="eastAsia" w:ascii="宋体" w:hAnsi="宋体" w:eastAsia="宋体" w:cs="华文仿宋"/>
          <w:kern w:val="0"/>
          <w:sz w:val="24"/>
          <w:szCs w:val="24"/>
          <w:lang w:val="en-US"/>
        </w:rPr>
      </w:pPr>
      <w:r>
        <w:rPr>
          <w:rFonts w:hint="eastAsia" w:ascii="宋体" w:hAnsi="宋体" w:eastAsia="宋体" w:cs="华文仿宋"/>
          <w:kern w:val="0"/>
          <w:sz w:val="24"/>
          <w:szCs w:val="24"/>
          <w:lang w:val="en-US" w:eastAsia="zh-CN" w:bidi="ar"/>
        </w:rPr>
        <w:t>27.2在合同履行过程中，如发生合同纠纷，合同双方应按照《中华人民共和国民法典》的有关规定进行处理。</w:t>
      </w:r>
    </w:p>
    <w:p w14:paraId="356F874A">
      <w:pPr>
        <w:keepNext w:val="0"/>
        <w:keepLines w:val="0"/>
        <w:widowControl w:val="0"/>
        <w:suppressLineNumbers w:val="0"/>
        <w:snapToGrid w:val="0"/>
        <w:spacing w:before="0" w:beforeAutospacing="0" w:after="0" w:afterAutospacing="0" w:line="360" w:lineRule="auto"/>
        <w:ind w:left="0" w:right="0" w:firstLine="480" w:firstLineChars="200"/>
        <w:jc w:val="both"/>
        <w:rPr>
          <w:rFonts w:hint="eastAsia" w:ascii="宋体" w:hAnsi="宋体" w:eastAsia="宋体" w:cs="华文仿宋"/>
          <w:kern w:val="0"/>
          <w:sz w:val="24"/>
          <w:szCs w:val="24"/>
          <w:lang w:val="en-US"/>
        </w:rPr>
      </w:pPr>
      <w:r>
        <w:rPr>
          <w:rFonts w:hint="eastAsia" w:ascii="宋体" w:hAnsi="宋体" w:eastAsia="宋体" w:cs="华文仿宋"/>
          <w:kern w:val="0"/>
          <w:sz w:val="24"/>
          <w:szCs w:val="24"/>
          <w:lang w:val="en-US" w:eastAsia="zh-CN" w:bidi="ar"/>
        </w:rPr>
        <w:t>28.验收</w:t>
      </w:r>
    </w:p>
    <w:p w14:paraId="2413412E">
      <w:pPr>
        <w:keepNext w:val="0"/>
        <w:keepLines w:val="0"/>
        <w:widowControl w:val="0"/>
        <w:suppressLineNumbers w:val="0"/>
        <w:snapToGrid w:val="0"/>
        <w:spacing w:before="0" w:beforeAutospacing="0" w:after="0" w:afterAutospacing="0" w:line="360" w:lineRule="auto"/>
        <w:ind w:left="0" w:right="0" w:firstLine="480" w:firstLineChars="200"/>
        <w:jc w:val="both"/>
        <w:rPr>
          <w:rFonts w:hint="eastAsia" w:ascii="宋体" w:hAnsi="宋体" w:eastAsia="宋体" w:cs="华文仿宋"/>
          <w:kern w:val="0"/>
          <w:sz w:val="24"/>
          <w:szCs w:val="24"/>
          <w:lang w:val="en-US"/>
        </w:rPr>
      </w:pPr>
      <w:r>
        <w:rPr>
          <w:rFonts w:hint="eastAsia" w:ascii="宋体" w:hAnsi="宋体" w:eastAsia="宋体" w:cs="华文仿宋"/>
          <w:kern w:val="0"/>
          <w:sz w:val="24"/>
          <w:szCs w:val="24"/>
          <w:lang w:val="en-US" w:eastAsia="zh-CN" w:bidi="ar"/>
        </w:rPr>
        <w:t>28.1验收工作参照《关于进一步加强政府采购需求和履约验收管理的指导意见》（财库〔2016〕205号）等省、市相关规定执行。</w:t>
      </w:r>
    </w:p>
    <w:p w14:paraId="28563D8D">
      <w:pPr>
        <w:keepNext w:val="0"/>
        <w:keepLines w:val="0"/>
        <w:widowControl w:val="0"/>
        <w:suppressLineNumbers w:val="0"/>
        <w:snapToGrid w:val="0"/>
        <w:spacing w:before="0" w:beforeAutospacing="0" w:after="0" w:afterAutospacing="0" w:line="360" w:lineRule="auto"/>
        <w:ind w:left="0" w:right="0" w:firstLine="480" w:firstLineChars="200"/>
        <w:jc w:val="both"/>
        <w:rPr>
          <w:rFonts w:hint="eastAsia" w:ascii="宋体" w:hAnsi="宋体" w:eastAsia="宋体" w:cs="华文仿宋"/>
          <w:kern w:val="0"/>
          <w:sz w:val="24"/>
          <w:szCs w:val="24"/>
          <w:lang w:val="en-US"/>
        </w:rPr>
      </w:pPr>
      <w:r>
        <w:rPr>
          <w:rFonts w:hint="eastAsia" w:ascii="宋体" w:hAnsi="宋体" w:eastAsia="宋体" w:cs="华文仿宋"/>
          <w:kern w:val="0"/>
          <w:sz w:val="24"/>
          <w:szCs w:val="24"/>
          <w:lang w:val="en-US" w:eastAsia="zh-CN" w:bidi="ar"/>
        </w:rPr>
        <w:t>28.2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14:paraId="290C576A">
      <w:pPr>
        <w:keepNext w:val="0"/>
        <w:keepLines w:val="0"/>
        <w:widowControl w:val="0"/>
        <w:suppressLineNumbers w:val="0"/>
        <w:snapToGrid w:val="0"/>
        <w:spacing w:before="0" w:beforeAutospacing="0" w:after="0" w:afterAutospacing="0" w:line="360" w:lineRule="auto"/>
        <w:ind w:left="0" w:right="0" w:firstLine="480" w:firstLineChars="200"/>
        <w:jc w:val="both"/>
        <w:rPr>
          <w:rFonts w:hint="eastAsia" w:ascii="宋体" w:hAnsi="宋体" w:eastAsia="宋体" w:cs="华文仿宋"/>
          <w:kern w:val="0"/>
          <w:sz w:val="24"/>
          <w:szCs w:val="24"/>
          <w:lang w:val="en-US"/>
        </w:rPr>
      </w:pPr>
      <w:r>
        <w:rPr>
          <w:rFonts w:hint="eastAsia" w:ascii="宋体" w:hAnsi="宋体" w:eastAsia="宋体" w:cs="华文仿宋"/>
          <w:kern w:val="0"/>
          <w:sz w:val="24"/>
          <w:szCs w:val="24"/>
          <w:lang w:val="en-US" w:eastAsia="zh-CN" w:bidi="ar"/>
        </w:rPr>
        <w:t>28.3采购人可以邀请参加本项目的其他供应商或者委托第三方机构参与验收。参与验收的供应商或者第三方机构的意见作为验收书的参考资料一并存档。</w:t>
      </w:r>
    </w:p>
    <w:p w14:paraId="60C630AB">
      <w:pPr>
        <w:keepNext w:val="0"/>
        <w:keepLines w:val="0"/>
        <w:widowControl w:val="0"/>
        <w:suppressLineNumbers w:val="0"/>
        <w:snapToGrid w:val="0"/>
        <w:spacing w:before="0" w:beforeAutospacing="0" w:after="0" w:afterAutospacing="0" w:line="360" w:lineRule="auto"/>
        <w:ind w:left="0" w:right="0" w:firstLine="480" w:firstLineChars="200"/>
        <w:jc w:val="both"/>
        <w:rPr>
          <w:rFonts w:hint="eastAsia" w:ascii="宋体" w:hAnsi="宋体" w:eastAsia="宋体" w:cs="华文仿宋"/>
          <w:kern w:val="0"/>
          <w:sz w:val="24"/>
          <w:szCs w:val="24"/>
          <w:lang w:val="en-US"/>
        </w:rPr>
      </w:pPr>
      <w:r>
        <w:rPr>
          <w:rFonts w:hint="eastAsia" w:ascii="宋体" w:hAnsi="宋体" w:eastAsia="宋体" w:cs="华文仿宋"/>
          <w:kern w:val="0"/>
          <w:sz w:val="24"/>
          <w:szCs w:val="24"/>
          <w:lang w:val="en-US" w:eastAsia="zh-CN" w:bidi="ar"/>
        </w:rPr>
        <w:t>28.4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14:paraId="2F83D51F">
      <w:pPr>
        <w:keepNext w:val="0"/>
        <w:keepLines w:val="0"/>
        <w:widowControl w:val="0"/>
        <w:suppressLineNumbers w:val="0"/>
        <w:snapToGrid w:val="0"/>
        <w:spacing w:before="0" w:beforeAutospacing="0" w:after="0" w:afterAutospacing="0" w:line="360" w:lineRule="auto"/>
        <w:ind w:left="0" w:right="0" w:firstLine="480" w:firstLineChars="200"/>
        <w:jc w:val="both"/>
        <w:rPr>
          <w:rFonts w:hint="eastAsia" w:ascii="宋体" w:hAnsi="宋体" w:eastAsia="宋体" w:cs="华文仿宋"/>
          <w:kern w:val="0"/>
          <w:sz w:val="24"/>
          <w:szCs w:val="24"/>
          <w:lang w:val="en-US"/>
        </w:rPr>
      </w:pPr>
      <w:r>
        <w:rPr>
          <w:rFonts w:hint="eastAsia" w:ascii="宋体" w:hAnsi="宋体" w:eastAsia="宋体" w:cs="华文仿宋"/>
          <w:kern w:val="0"/>
          <w:sz w:val="24"/>
          <w:szCs w:val="24"/>
          <w:lang w:val="en-US" w:eastAsia="zh-CN" w:bidi="ar"/>
        </w:rPr>
        <w:t>28.5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同级财政部门。</w:t>
      </w:r>
    </w:p>
    <w:p w14:paraId="53EAF6AA">
      <w:pPr>
        <w:pStyle w:val="27"/>
        <w:keepNext w:val="0"/>
        <w:keepLines w:val="0"/>
        <w:widowControl w:val="0"/>
        <w:suppressLineNumbers w:val="0"/>
        <w:snapToGrid w:val="0"/>
        <w:spacing w:before="0" w:beforeAutospacing="0" w:after="0" w:afterAutospacing="0" w:line="360" w:lineRule="auto"/>
        <w:ind w:left="0" w:right="0" w:firstLine="480" w:firstLineChars="200"/>
        <w:jc w:val="both"/>
        <w:rPr>
          <w:rFonts w:cs="宋体"/>
          <w:bCs/>
          <w:lang w:val="en-US"/>
        </w:rPr>
      </w:pPr>
      <w:r>
        <w:rPr>
          <w:rFonts w:hint="default" w:ascii="Times New Roman" w:hAnsi="Times New Roman" w:eastAsia="宋体" w:cs="宋体"/>
          <w:bCs/>
          <w:kern w:val="2"/>
          <w:sz w:val="24"/>
          <w:szCs w:val="24"/>
          <w:lang w:val="en-US" w:eastAsia="zh-CN" w:bidi="ar"/>
        </w:rPr>
        <w:t>28.6</w:t>
      </w:r>
      <w:r>
        <w:rPr>
          <w:rFonts w:hint="eastAsia" w:ascii="Times New Roman" w:hAnsi="Times New Roman" w:eastAsia="宋体" w:cs="宋体"/>
          <w:bCs/>
          <w:kern w:val="2"/>
          <w:sz w:val="24"/>
          <w:szCs w:val="24"/>
          <w:lang w:val="en-US" w:eastAsia="zh-CN" w:bidi="ar"/>
        </w:rPr>
        <w:t>采购项目首次验收发生的检测（检验）费、劳务报酬等费用支出，由采购人承担。因供应商问题验收不合格导致重新组织项目验收的，如采购合同有约定按照约定执行，如无约定，由采购人承担。</w:t>
      </w:r>
    </w:p>
    <w:p w14:paraId="2CC8861D">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29.询问、质疑与投诉</w:t>
      </w:r>
    </w:p>
    <w:p w14:paraId="70356796">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29.1询问</w:t>
      </w:r>
    </w:p>
    <w:p w14:paraId="3F0FE6EA">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29.1.1供应商对政府采购活动事项有疑问的，可向采购人或采购代理机构电话或者书面提出询问。</w:t>
      </w:r>
    </w:p>
    <w:p w14:paraId="55DC8829">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29.1.2采购人或采购代理机构对供应商依法提出的询问，在3个工作日内作出答复，但答复的内容不得涉及商业秘密。</w:t>
      </w:r>
    </w:p>
    <w:p w14:paraId="4421AE57">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29.2质疑</w:t>
      </w:r>
    </w:p>
    <w:p w14:paraId="74697ECF">
      <w:pPr>
        <w:pStyle w:val="300"/>
        <w:widowControl/>
        <w:adjustRightInd w:val="0"/>
        <w:snapToGrid w:val="0"/>
        <w:spacing w:before="0" w:beforeAutospacing="0" w:after="0" w:afterAutospacing="0" w:line="360" w:lineRule="auto"/>
        <w:ind w:left="0" w:right="0" w:firstLine="480" w:firstLineChars="200"/>
        <w:rPr>
          <w:rFonts w:hint="eastAsia" w:ascii="宋体" w:hAnsi="宋体" w:eastAsia="宋体" w:cs="宋体"/>
          <w:shd w:val="clear" w:fill="FFFFFF"/>
          <w:lang w:val="en-US"/>
        </w:rPr>
      </w:pPr>
      <w:r>
        <w:rPr>
          <w:rFonts w:hint="eastAsia" w:ascii="宋体" w:hAnsi="宋体" w:eastAsia="宋体" w:cs="宋体"/>
          <w:kern w:val="2"/>
          <w:lang w:val="en-US"/>
        </w:rPr>
        <w:t>29.2.1</w:t>
      </w:r>
      <w:r>
        <w:rPr>
          <w:rFonts w:hint="eastAsia" w:ascii="宋体" w:hAnsi="宋体" w:eastAsia="宋体" w:cs="宋体"/>
          <w:kern w:val="2"/>
          <w:lang w:eastAsia="zh-CN"/>
        </w:rPr>
        <w:t>供应商认为采购文件、采购过程、成交结果使自己的权益受到损害的，可以在知道或者</w:t>
      </w:r>
      <w:r>
        <w:rPr>
          <w:rFonts w:hint="eastAsia" w:ascii="宋体" w:hAnsi="宋体" w:eastAsia="宋体" w:cs="宋体"/>
          <w:shd w:val="clear" w:fill="FFFFFF"/>
          <w:lang w:eastAsia="zh-CN"/>
        </w:rPr>
        <w:t>应知其权益受到损害之日起</w:t>
      </w:r>
      <w:r>
        <w:rPr>
          <w:rFonts w:hint="eastAsia" w:ascii="宋体" w:hAnsi="宋体" w:eastAsia="宋体" w:cs="宋体"/>
          <w:shd w:val="clear" w:fill="FFFFFF"/>
          <w:lang w:val="en-US"/>
        </w:rPr>
        <w:t>7</w:t>
      </w:r>
      <w:r>
        <w:rPr>
          <w:rFonts w:hint="eastAsia" w:ascii="宋体" w:hAnsi="宋体" w:eastAsia="宋体" w:cs="宋体"/>
          <w:shd w:val="clear" w:fill="FFFFFF"/>
          <w:lang w:eastAsia="zh-CN"/>
        </w:rPr>
        <w:t>个工作日内，以书面形式向采购人或者采购代理机构提出质疑。采购人、采购代理机构联系电话、通讯地址详见采购公告。采购人、采购代理机构在收到质疑函后</w:t>
      </w:r>
      <w:r>
        <w:rPr>
          <w:rFonts w:hint="eastAsia" w:ascii="宋体" w:hAnsi="宋体" w:eastAsia="宋体" w:cs="宋体"/>
          <w:shd w:val="clear" w:fill="FFFFFF"/>
          <w:lang w:val="en-US"/>
        </w:rPr>
        <w:t>7</w:t>
      </w:r>
      <w:r>
        <w:rPr>
          <w:rFonts w:hint="eastAsia" w:ascii="宋体" w:hAnsi="宋体" w:eastAsia="宋体" w:cs="宋体"/>
          <w:shd w:val="clear" w:fill="FFFFFF"/>
          <w:lang w:eastAsia="zh-CN"/>
        </w:rPr>
        <w:t>个工作日内作出答复。</w:t>
      </w:r>
    </w:p>
    <w:p w14:paraId="791643A6">
      <w:pPr>
        <w:pStyle w:val="27"/>
        <w:keepNext w:val="0"/>
        <w:keepLines w:val="0"/>
        <w:widowControl/>
        <w:suppressLineNumbers w:val="0"/>
        <w:adjustRightInd w:val="0"/>
        <w:snapToGrid w:val="0"/>
        <w:spacing w:before="0" w:beforeAutospacing="0" w:after="0" w:afterAutospacing="0" w:line="360" w:lineRule="auto"/>
        <w:ind w:left="0" w:right="0" w:firstLine="480" w:firstLineChars="200"/>
        <w:contextualSpacing/>
        <w:rPr>
          <w:shd w:val="clear" w:fill="FFFFFF"/>
          <w:lang w:val="en-US"/>
        </w:rPr>
      </w:pPr>
      <w:r>
        <w:rPr>
          <w:shd w:val="clear" w:fill="FFFFFF"/>
          <w:lang w:val="en-US"/>
        </w:rPr>
        <w:t xml:space="preserve">29.2.2 </w:t>
      </w:r>
      <w:r>
        <w:rPr>
          <w:shd w:val="clear" w:fill="FFFFFF"/>
          <w:lang w:eastAsia="zh-CN"/>
        </w:rPr>
        <w:t>质疑函须使用财政部制定的范本文件。供应商为自然人的，质疑函应当由本人签字；供应商为法人或者其他组织的，质疑函应当由法定代表人、主要负责人，或者其授权代表签字或者盖章，并加盖公章。</w:t>
      </w:r>
    </w:p>
    <w:p w14:paraId="25297A75">
      <w:pPr>
        <w:pStyle w:val="27"/>
        <w:keepNext w:val="0"/>
        <w:keepLines w:val="0"/>
        <w:widowControl/>
        <w:suppressLineNumbers w:val="0"/>
        <w:adjustRightInd w:val="0"/>
        <w:snapToGrid w:val="0"/>
        <w:spacing w:before="0" w:beforeAutospacing="0" w:after="0" w:afterAutospacing="0" w:line="360" w:lineRule="auto"/>
        <w:ind w:left="0" w:right="0" w:firstLine="480" w:firstLineChars="200"/>
        <w:contextualSpacing/>
        <w:rPr>
          <w:shd w:val="clear" w:fill="FFFFFF"/>
          <w:lang w:val="en-US"/>
        </w:rPr>
      </w:pPr>
      <w:r>
        <w:rPr>
          <w:shd w:val="clear" w:fill="FFFFFF"/>
          <w:lang w:val="en-US"/>
        </w:rPr>
        <w:t xml:space="preserve">29.2.3 </w:t>
      </w:r>
      <w:r>
        <w:rPr>
          <w:shd w:val="clear" w:fill="FFFFFF"/>
          <w:lang w:eastAsia="zh-CN"/>
        </w:rPr>
        <w:t xml:space="preserve">供应商委托代理人进行质疑的，应当随质疑函同时提交供应商签署的授权委托书。授权委托书应当载明代理人的姓名或者名称、代理事项、具体权限、期限和相关事项。供应商为自然人的，应当由本人签字；供应商为法人或者其他组织的，应当由法定代表人、主要负责人签字或者盖章，并加盖公章。 </w:t>
      </w:r>
    </w:p>
    <w:p w14:paraId="4CCC7AB9">
      <w:pPr>
        <w:pStyle w:val="27"/>
        <w:keepNext w:val="0"/>
        <w:keepLines w:val="0"/>
        <w:widowControl/>
        <w:suppressLineNumbers w:val="0"/>
        <w:adjustRightInd w:val="0"/>
        <w:snapToGrid w:val="0"/>
        <w:spacing w:before="0" w:beforeAutospacing="0" w:after="0" w:afterAutospacing="0" w:line="360" w:lineRule="auto"/>
        <w:ind w:left="0" w:right="0" w:firstLine="480" w:firstLineChars="200"/>
        <w:contextualSpacing/>
        <w:rPr>
          <w:shd w:val="clear" w:fill="FFFFFF"/>
          <w:lang w:val="en-US"/>
        </w:rPr>
      </w:pPr>
      <w:r>
        <w:rPr>
          <w:shd w:val="clear" w:fill="FFFFFF"/>
          <w:lang w:val="en-US"/>
        </w:rPr>
        <w:t>29.2.4</w:t>
      </w:r>
      <w:r>
        <w:rPr>
          <w:shd w:val="clear" w:fill="FFFFFF"/>
          <w:lang w:eastAsia="zh-CN"/>
        </w:rPr>
        <w:t>供应商应在法定质疑期内一次性提出针对同一采购程序环节的质疑，法定质疑期内针对同一采购程序环节再次提出的质疑，采购人、采购代理机构有权不予答复。</w:t>
      </w:r>
    </w:p>
    <w:p w14:paraId="3735CDE7">
      <w:pPr>
        <w:pStyle w:val="27"/>
        <w:keepNext w:val="0"/>
        <w:keepLines w:val="0"/>
        <w:widowControl/>
        <w:suppressLineNumbers w:val="0"/>
        <w:adjustRightInd w:val="0"/>
        <w:snapToGrid w:val="0"/>
        <w:spacing w:before="0" w:beforeAutospacing="0" w:after="0" w:afterAutospacing="0" w:line="360" w:lineRule="auto"/>
        <w:ind w:left="0" w:right="0" w:firstLine="480" w:firstLineChars="200"/>
        <w:contextualSpacing/>
        <w:rPr>
          <w:shd w:val="clear" w:fill="FFFFFF"/>
          <w:lang w:val="en-US"/>
        </w:rPr>
      </w:pPr>
      <w:r>
        <w:rPr>
          <w:shd w:val="clear" w:fill="FFFFFF"/>
          <w:lang w:val="en-US"/>
        </w:rPr>
        <w:t>29.3</w:t>
      </w:r>
      <w:r>
        <w:rPr>
          <w:shd w:val="clear" w:fill="FFFFFF"/>
          <w:lang w:eastAsia="zh-CN"/>
        </w:rPr>
        <w:t>投诉</w:t>
      </w:r>
    </w:p>
    <w:p w14:paraId="4A3EFB04">
      <w:pPr>
        <w:pStyle w:val="27"/>
        <w:keepNext w:val="0"/>
        <w:keepLines w:val="0"/>
        <w:widowControl/>
        <w:suppressLineNumbers w:val="0"/>
        <w:adjustRightInd w:val="0"/>
        <w:snapToGrid w:val="0"/>
        <w:spacing w:before="0" w:beforeAutospacing="0" w:after="0" w:afterAutospacing="0" w:line="360" w:lineRule="auto"/>
        <w:ind w:left="0" w:right="0" w:firstLine="480" w:firstLineChars="200"/>
        <w:contextualSpacing/>
        <w:rPr>
          <w:shd w:val="clear" w:fill="FFFFFF"/>
          <w:lang w:val="en-US"/>
        </w:rPr>
      </w:pPr>
      <w:r>
        <w:rPr>
          <w:shd w:val="clear" w:fill="FFFFFF"/>
          <w:lang w:val="en-US"/>
        </w:rPr>
        <w:t>29.3.1</w:t>
      </w:r>
      <w:r>
        <w:rPr>
          <w:shd w:val="clear" w:fill="FFFFFF"/>
          <w:lang w:eastAsia="zh-CN"/>
        </w:rPr>
        <w:t>质疑供应商对采购人、采购代理机构的答复不满意，或者采购人、采购代理机构未在规定时间内作出答复的，可以在答复期满后</w:t>
      </w:r>
      <w:r>
        <w:rPr>
          <w:shd w:val="clear" w:fill="FFFFFF"/>
          <w:lang w:val="en-US"/>
        </w:rPr>
        <w:t>15</w:t>
      </w:r>
      <w:r>
        <w:rPr>
          <w:shd w:val="clear" w:fill="FFFFFF"/>
          <w:lang w:eastAsia="zh-CN"/>
        </w:rPr>
        <w:t>个工作日内以书面形式向政府采购监管部门提出投诉。</w:t>
      </w:r>
    </w:p>
    <w:p w14:paraId="6DAF314A">
      <w:pPr>
        <w:pStyle w:val="27"/>
        <w:keepNext w:val="0"/>
        <w:keepLines w:val="0"/>
        <w:widowControl/>
        <w:suppressLineNumbers w:val="0"/>
        <w:adjustRightInd w:val="0"/>
        <w:snapToGrid w:val="0"/>
        <w:spacing w:before="0" w:beforeAutospacing="0" w:after="0" w:afterAutospacing="0" w:line="360" w:lineRule="auto"/>
        <w:ind w:left="0" w:right="0" w:firstLine="480" w:firstLineChars="200"/>
        <w:contextualSpacing/>
      </w:pPr>
      <w:r>
        <w:rPr>
          <w:lang w:val="en-US"/>
        </w:rPr>
        <w:t>29.3.2</w:t>
      </w:r>
      <w:r>
        <w:rPr>
          <w:snapToGrid w:val="0"/>
          <w:lang w:eastAsia="zh-CN"/>
        </w:rPr>
        <w:t>供应商投诉的事项不得超出已质疑事项的范围，基于质疑答复内容提出的投诉事项除外。</w:t>
      </w:r>
    </w:p>
    <w:p w14:paraId="79525F77">
      <w:pPr>
        <w:pStyle w:val="27"/>
        <w:keepNext w:val="0"/>
        <w:keepLines w:val="0"/>
        <w:widowControl/>
        <w:suppressLineNumbers w:val="0"/>
        <w:adjustRightInd w:val="0"/>
        <w:snapToGrid w:val="0"/>
        <w:spacing w:before="0" w:beforeAutospacing="0" w:after="0" w:afterAutospacing="0" w:line="360" w:lineRule="auto"/>
        <w:ind w:left="0" w:right="0" w:firstLine="480" w:firstLineChars="200"/>
        <w:contextualSpacing/>
      </w:pPr>
      <w:r>
        <w:rPr>
          <w:lang w:val="en-US"/>
        </w:rPr>
        <w:t>29.3.3</w:t>
      </w:r>
      <w:r>
        <w:rPr>
          <w:snapToGrid w:val="0"/>
          <w:lang w:eastAsia="zh-CN"/>
        </w:rPr>
        <w:t>供应商投诉应当有明确的请求和必要的证明材料。</w:t>
      </w:r>
    </w:p>
    <w:p w14:paraId="4B17844F">
      <w:pPr>
        <w:pStyle w:val="27"/>
        <w:keepNext w:val="0"/>
        <w:keepLines w:val="0"/>
        <w:widowControl/>
        <w:suppressLineNumbers w:val="0"/>
        <w:adjustRightInd w:val="0"/>
        <w:snapToGrid w:val="0"/>
        <w:spacing w:before="0" w:beforeAutospacing="0" w:after="0" w:afterAutospacing="0" w:line="360" w:lineRule="auto"/>
        <w:ind w:left="0" w:right="0" w:firstLine="480" w:firstLineChars="200"/>
        <w:contextualSpacing/>
      </w:pPr>
      <w:r>
        <w:rPr>
          <w:lang w:val="en-US"/>
        </w:rPr>
        <w:t>30.</w:t>
      </w:r>
      <w:r>
        <w:rPr>
          <w:snapToGrid w:val="0"/>
          <w:lang w:eastAsia="zh-CN"/>
        </w:rPr>
        <w:t>代理费</w:t>
      </w:r>
    </w:p>
    <w:p w14:paraId="0CF64B9F">
      <w:pPr>
        <w:keepNext w:val="0"/>
        <w:keepLines w:val="0"/>
        <w:widowControl/>
        <w:suppressLineNumbers w:val="0"/>
        <w:ind w:firstLine="480" w:firstLineChars="200"/>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见《供应商须知前附表》。</w:t>
      </w:r>
    </w:p>
    <w:p w14:paraId="22CF45AD">
      <w:pPr>
        <w:keepNext w:val="0"/>
        <w:keepLines w:val="0"/>
        <w:widowControl/>
        <w:suppressLineNumbers w:val="0"/>
        <w:ind w:firstLine="480" w:firstLineChars="200"/>
        <w:jc w:val="left"/>
        <w:rPr>
          <w:rFonts w:hint="eastAsia" w:ascii="宋体" w:hAnsi="宋体" w:eastAsia="宋体" w:cs="宋体"/>
          <w:kern w:val="2"/>
          <w:sz w:val="24"/>
          <w:szCs w:val="24"/>
          <w:lang w:val="en-US" w:eastAsia="zh-CN" w:bidi="ar"/>
        </w:rPr>
      </w:pPr>
    </w:p>
    <w:p w14:paraId="6544AF56">
      <w:pPr>
        <w:spacing w:line="360" w:lineRule="auto"/>
        <w:jc w:val="center"/>
        <w:outlineLvl w:val="0"/>
        <w:rPr>
          <w:rFonts w:hint="eastAsia" w:ascii="宋体" w:hAnsi="宋体" w:eastAsia="宋体" w:cs="宋体"/>
          <w:b/>
          <w:sz w:val="36"/>
          <w:szCs w:val="36"/>
        </w:rPr>
      </w:pPr>
      <w:r>
        <w:rPr>
          <w:rFonts w:hint="eastAsia" w:ascii="宋体" w:hAnsi="宋体" w:eastAsia="宋体" w:cs="宋体"/>
          <w:b/>
          <w:sz w:val="36"/>
          <w:szCs w:val="36"/>
        </w:rPr>
        <w:t xml:space="preserve">第三章   </w:t>
      </w:r>
      <w:bookmarkEnd w:id="91"/>
      <w:bookmarkEnd w:id="92"/>
      <w:bookmarkEnd w:id="93"/>
      <w:bookmarkEnd w:id="94"/>
      <w:bookmarkEnd w:id="95"/>
      <w:bookmarkEnd w:id="96"/>
      <w:bookmarkEnd w:id="97"/>
      <w:bookmarkEnd w:id="98"/>
      <w:bookmarkEnd w:id="99"/>
      <w:bookmarkEnd w:id="100"/>
      <w:bookmarkEnd w:id="101"/>
      <w:bookmarkEnd w:id="102"/>
      <w:bookmarkEnd w:id="103"/>
      <w:r>
        <w:rPr>
          <w:rFonts w:hint="eastAsia" w:ascii="宋体" w:hAnsi="宋体" w:eastAsia="宋体" w:cs="宋体"/>
          <w:b/>
          <w:sz w:val="36"/>
          <w:szCs w:val="36"/>
        </w:rPr>
        <w:t>评审方法和评审标准</w:t>
      </w:r>
      <w:bookmarkEnd w:id="104"/>
      <w:bookmarkStart w:id="531" w:name="_Toc487900382"/>
    </w:p>
    <w:p w14:paraId="07A8CB62">
      <w:pPr>
        <w:pStyle w:val="3"/>
        <w:widowControl/>
        <w:tabs>
          <w:tab w:val="center" w:pos="4592"/>
          <w:tab w:val="left" w:pos="7860"/>
        </w:tabs>
        <w:snapToGrid w:val="0"/>
        <w:spacing w:before="0" w:beforeAutospacing="0" w:line="360" w:lineRule="auto"/>
        <w:rPr>
          <w:rFonts w:hint="eastAsia" w:ascii="宋体" w:hAnsi="宋体" w:eastAsia="宋体" w:cs="宋体"/>
          <w:sz w:val="32"/>
          <w:szCs w:val="32"/>
          <w:lang w:eastAsia="zh-CN"/>
        </w:rPr>
      </w:pPr>
      <w:r>
        <w:rPr>
          <w:rFonts w:hint="eastAsia" w:ascii="宋体" w:hAnsi="宋体" w:eastAsia="宋体" w:cs="宋体"/>
          <w:sz w:val="32"/>
          <w:szCs w:val="32"/>
          <w:lang w:eastAsia="zh-CN"/>
        </w:rPr>
        <w:t>一、资格审查程序</w:t>
      </w:r>
    </w:p>
    <w:p w14:paraId="71CC5427">
      <w:pPr>
        <w:tabs>
          <w:tab w:val="left" w:pos="1080"/>
        </w:tabs>
        <w:snapToGrid w:val="0"/>
        <w:jc w:val="left"/>
        <w:rPr>
          <w:rFonts w:hint="eastAsia" w:ascii="宋体" w:hAnsi="宋体" w:eastAsia="宋体" w:cs="宋体"/>
          <w:b/>
          <w:sz w:val="24"/>
        </w:rPr>
      </w:pPr>
      <w:r>
        <w:rPr>
          <w:rFonts w:hint="eastAsia" w:ascii="宋体" w:hAnsi="宋体" w:eastAsia="宋体" w:cs="宋体"/>
          <w:b/>
          <w:sz w:val="24"/>
        </w:rPr>
        <w:tab/>
      </w:r>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531"/>
    </w:p>
    <w:p w14:paraId="23160B19">
      <w:pPr>
        <w:numPr>
          <w:ilvl w:val="0"/>
          <w:numId w:val="0"/>
        </w:numPr>
        <w:tabs>
          <w:tab w:val="left" w:pos="360"/>
        </w:tabs>
        <w:snapToGrid w:val="0"/>
        <w:spacing w:line="360" w:lineRule="auto"/>
        <w:ind w:leftChars="0" w:firstLine="480" w:firstLineChars="200"/>
        <w:outlineLvl w:val="1"/>
        <w:rPr>
          <w:rFonts w:hint="eastAsia" w:ascii="宋体" w:hAnsi="宋体" w:eastAsia="宋体" w:cs="宋体"/>
          <w:sz w:val="24"/>
        </w:rPr>
      </w:pPr>
      <w:bookmarkStart w:id="532" w:name="_Toc164608810"/>
      <w:bookmarkStart w:id="533" w:name="_Toc127151541"/>
      <w:bookmarkStart w:id="534" w:name="_Toc151190168"/>
      <w:bookmarkStart w:id="535" w:name="_Toc127161455"/>
      <w:bookmarkStart w:id="536" w:name="_Toc164351635"/>
      <w:bookmarkStart w:id="537" w:name="_Toc127151742"/>
      <w:bookmarkStart w:id="538" w:name="_Toc226337237"/>
      <w:bookmarkStart w:id="539" w:name="_Toc150774641"/>
      <w:bookmarkStart w:id="540" w:name="_Toc151193639"/>
      <w:bookmarkStart w:id="541" w:name="_Toc164608655"/>
      <w:bookmarkStart w:id="542" w:name="_Toc264969231"/>
      <w:bookmarkStart w:id="543" w:name="_Toc149720834"/>
      <w:bookmarkStart w:id="544" w:name="_Toc265228379"/>
      <w:bookmarkStart w:id="545" w:name="_Toc151193711"/>
      <w:bookmarkStart w:id="546" w:name="_Toc226309785"/>
      <w:bookmarkStart w:id="547" w:name="_Toc151193929"/>
      <w:bookmarkStart w:id="548" w:name="_Toc150480779"/>
      <w:bookmarkStart w:id="549" w:name="_Toc142311043"/>
      <w:bookmarkStart w:id="550" w:name="_Toc305158809"/>
      <w:bookmarkStart w:id="551" w:name="_Toc226965731"/>
      <w:bookmarkStart w:id="552" w:name="_Toc305158883"/>
      <w:bookmarkStart w:id="553" w:name="_Toc150774746"/>
      <w:bookmarkStart w:id="554" w:name="_Toc150509292"/>
      <w:bookmarkStart w:id="555" w:name="_Toc164229236"/>
      <w:bookmarkStart w:id="556" w:name="_Toc164229382"/>
      <w:bookmarkStart w:id="557" w:name="_Toc151193783"/>
      <w:bookmarkStart w:id="558" w:name="_Toc226965814"/>
      <w:bookmarkStart w:id="559" w:name="_Toc195842906"/>
      <w:bookmarkStart w:id="560" w:name="_Toc151193855"/>
      <w:bookmarkStart w:id="561" w:name="_Toc353873941"/>
      <w:bookmarkStart w:id="562" w:name="_Toc353825551"/>
      <w:bookmarkStart w:id="563" w:name="_Toc353873935"/>
      <w:bookmarkStart w:id="564" w:name="_Toc195842920"/>
      <w:bookmarkStart w:id="565" w:name="_Toc150480793"/>
      <w:bookmarkStart w:id="566" w:name="_Toc226337251"/>
      <w:bookmarkStart w:id="567" w:name="_Toc142311057"/>
      <w:bookmarkStart w:id="568" w:name="_Toc353825545"/>
      <w:bookmarkStart w:id="569" w:name="_Toc353873665"/>
      <w:bookmarkStart w:id="570" w:name="_Toc127151555"/>
      <w:bookmarkStart w:id="571" w:name="_Toc226965828"/>
      <w:bookmarkStart w:id="572" w:name="_Toc305158823"/>
      <w:bookmarkStart w:id="573" w:name="_Toc305158897"/>
      <w:bookmarkStart w:id="574" w:name="_Toc264969245"/>
      <w:bookmarkStart w:id="575" w:name="_Toc265228393"/>
      <w:bookmarkStart w:id="576" w:name="_Toc150774760"/>
      <w:r>
        <w:rPr>
          <w:rFonts w:hint="eastAsia" w:ascii="宋体" w:hAnsi="宋体" w:eastAsia="宋体" w:cs="宋体"/>
          <w:sz w:val="24"/>
          <w:lang w:val="en-US" w:eastAsia="zh-CN"/>
        </w:rPr>
        <w:t>1.</w:t>
      </w:r>
      <w:r>
        <w:rPr>
          <w:rFonts w:hint="eastAsia" w:ascii="宋体" w:hAnsi="宋体" w:eastAsia="宋体" w:cs="宋体"/>
          <w:sz w:val="24"/>
        </w:rPr>
        <w:t>响应文件的</w:t>
      </w:r>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r>
        <w:rPr>
          <w:rFonts w:hint="eastAsia" w:ascii="宋体" w:hAnsi="宋体" w:eastAsia="宋体" w:cs="宋体"/>
          <w:sz w:val="24"/>
          <w:lang w:eastAsia="zh-CN"/>
        </w:rPr>
        <w:t>资格审查</w:t>
      </w:r>
      <w:r>
        <w:rPr>
          <w:rFonts w:hint="eastAsia" w:ascii="宋体" w:hAnsi="宋体" w:eastAsia="宋体" w:cs="宋体"/>
          <w:sz w:val="24"/>
        </w:rPr>
        <w:t>和符合性审查</w:t>
      </w:r>
    </w:p>
    <w:p w14:paraId="7F913969">
      <w:pPr>
        <w:numPr>
          <w:ilvl w:val="0"/>
          <w:numId w:val="0"/>
        </w:numPr>
        <w:tabs>
          <w:tab w:val="left" w:pos="1080"/>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1.1</w:t>
      </w:r>
      <w:r>
        <w:rPr>
          <w:rFonts w:hint="eastAsia" w:ascii="宋体" w:hAnsi="宋体" w:eastAsia="宋体" w:cs="宋体"/>
          <w:sz w:val="24"/>
        </w:rPr>
        <w:t>磋商小组将根据《</w:t>
      </w:r>
      <w:r>
        <w:rPr>
          <w:rFonts w:hint="eastAsia" w:ascii="宋体" w:hAnsi="宋体" w:eastAsia="宋体" w:cs="宋体"/>
          <w:sz w:val="24"/>
          <w:lang w:eastAsia="zh-CN"/>
        </w:rPr>
        <w:t>资格审查</w:t>
      </w:r>
      <w:r>
        <w:rPr>
          <w:rFonts w:hint="eastAsia" w:ascii="宋体" w:hAnsi="宋体" w:eastAsia="宋体" w:cs="宋体"/>
          <w:sz w:val="24"/>
        </w:rPr>
        <w:t>要求》和《符合性审查要求》中规定的内容，对供应商进行检查，并形成检查结果。供应商《响应文件》有任何一项不符合《</w:t>
      </w:r>
      <w:r>
        <w:rPr>
          <w:rFonts w:hint="eastAsia" w:ascii="宋体" w:hAnsi="宋体" w:eastAsia="宋体" w:cs="宋体"/>
          <w:sz w:val="24"/>
          <w:lang w:eastAsia="zh-CN"/>
        </w:rPr>
        <w:t>资格审查</w:t>
      </w:r>
      <w:r>
        <w:rPr>
          <w:rFonts w:hint="eastAsia" w:ascii="宋体" w:hAnsi="宋体" w:eastAsia="宋体" w:cs="宋体"/>
          <w:sz w:val="24"/>
        </w:rPr>
        <w:t>要求》和《符合性审查要求》要求的，视为未实质性响应磋商文件。未实质性响应磋商文件的响应文件按</w:t>
      </w:r>
      <w:r>
        <w:rPr>
          <w:rFonts w:hint="eastAsia" w:ascii="宋体" w:hAnsi="宋体" w:eastAsia="宋体" w:cs="宋体"/>
          <w:b/>
          <w:sz w:val="24"/>
        </w:rPr>
        <w:t>无效响应</w:t>
      </w:r>
      <w:r>
        <w:rPr>
          <w:rFonts w:hint="eastAsia" w:ascii="宋体" w:hAnsi="宋体" w:eastAsia="宋体" w:cs="宋体"/>
          <w:sz w:val="24"/>
        </w:rPr>
        <w:t>处理，磋商小组应当告知提交响应文件的供应商。</w:t>
      </w:r>
    </w:p>
    <w:p w14:paraId="12C98676">
      <w:pPr>
        <w:numPr>
          <w:ilvl w:val="0"/>
          <w:numId w:val="0"/>
        </w:numPr>
        <w:tabs>
          <w:tab w:val="left" w:pos="1080"/>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1.2</w:t>
      </w:r>
      <w:r>
        <w:rPr>
          <w:rFonts w:hint="eastAsia" w:ascii="宋体" w:hAnsi="宋体" w:eastAsia="宋体" w:cs="宋体"/>
          <w:sz w:val="24"/>
        </w:rPr>
        <w:t>《</w:t>
      </w:r>
      <w:r>
        <w:rPr>
          <w:rFonts w:hint="eastAsia" w:ascii="宋体" w:hAnsi="宋体" w:eastAsia="宋体" w:cs="宋体"/>
          <w:sz w:val="24"/>
          <w:lang w:eastAsia="zh-CN"/>
        </w:rPr>
        <w:t>资格审查</w:t>
      </w:r>
      <w:r>
        <w:rPr>
          <w:rFonts w:hint="eastAsia" w:ascii="宋体" w:hAnsi="宋体" w:eastAsia="宋体" w:cs="宋体"/>
          <w:sz w:val="24"/>
        </w:rPr>
        <w:t>要求》见下表：</w:t>
      </w:r>
    </w:p>
    <w:p w14:paraId="41AB74CC">
      <w:pPr>
        <w:tabs>
          <w:tab w:val="left" w:pos="900"/>
          <w:tab w:val="left" w:pos="1080"/>
        </w:tabs>
        <w:snapToGrid w:val="0"/>
        <w:spacing w:line="360" w:lineRule="auto"/>
        <w:ind w:left="1077" w:firstLine="2650" w:firstLineChars="1100"/>
        <w:rPr>
          <w:rFonts w:hint="eastAsia" w:ascii="宋体" w:hAnsi="宋体" w:eastAsia="宋体" w:cs="宋体"/>
          <w:b/>
          <w:sz w:val="24"/>
        </w:rPr>
      </w:pPr>
      <w:r>
        <w:rPr>
          <w:rFonts w:hint="eastAsia" w:ascii="宋体" w:hAnsi="宋体" w:eastAsia="宋体" w:cs="宋体"/>
          <w:b/>
          <w:sz w:val="24"/>
          <w:lang w:eastAsia="zh-CN"/>
        </w:rPr>
        <w:t>资格审查</w:t>
      </w:r>
      <w:r>
        <w:rPr>
          <w:rFonts w:hint="eastAsia" w:ascii="宋体" w:hAnsi="宋体" w:eastAsia="宋体" w:cs="宋体"/>
          <w:b/>
          <w:sz w:val="24"/>
        </w:rPr>
        <w:t>要求</w:t>
      </w:r>
    </w:p>
    <w:tbl>
      <w:tblPr>
        <w:tblStyle w:val="29"/>
        <w:tblW w:w="9571" w:type="dxa"/>
        <w:tblInd w:w="-17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00"/>
        <w:gridCol w:w="2210"/>
        <w:gridCol w:w="4822"/>
        <w:gridCol w:w="1639"/>
      </w:tblGrid>
      <w:tr w14:paraId="2E783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trPr>
        <w:tc>
          <w:tcPr>
            <w:tcW w:w="900" w:type="dxa"/>
            <w:tcBorders>
              <w:top w:val="single" w:color="000000" w:sz="4" w:space="0"/>
              <w:left w:val="single" w:color="000000" w:sz="4" w:space="0"/>
              <w:bottom w:val="single" w:color="000000" w:sz="4" w:space="0"/>
              <w:right w:val="single" w:color="000000" w:sz="4" w:space="0"/>
            </w:tcBorders>
            <w:vAlign w:val="top"/>
          </w:tcPr>
          <w:p w14:paraId="69704DBB">
            <w:pPr>
              <w:pStyle w:val="110"/>
              <w:keepNext w:val="0"/>
              <w:keepLines w:val="0"/>
              <w:suppressLineNumbers w:val="0"/>
              <w:wordWrap w:val="0"/>
              <w:adjustRightInd w:val="0"/>
              <w:snapToGrid w:val="0"/>
              <w:spacing w:before="0" w:beforeAutospacing="0" w:after="0" w:afterAutospacing="0" w:line="360" w:lineRule="auto"/>
              <w:ind w:left="0" w:right="0"/>
              <w:textAlignment w:val="auto"/>
              <w:rPr>
                <w:rFonts w:hint="eastAsia" w:ascii="宋体" w:hAnsi="宋体" w:eastAsia="宋体" w:cs="宋体"/>
                <w:color w:val="auto"/>
                <w:sz w:val="24"/>
                <w:szCs w:val="24"/>
                <w:highlight w:val="none"/>
              </w:rPr>
            </w:pPr>
            <w:bookmarkStart w:id="577" w:name="_Hlt487972895"/>
            <w:bookmarkEnd w:id="577"/>
            <w:r>
              <w:rPr>
                <w:rFonts w:hint="eastAsia" w:ascii="宋体" w:hAnsi="宋体" w:eastAsia="宋体" w:cs="宋体"/>
                <w:color w:val="auto"/>
                <w:sz w:val="24"/>
                <w:szCs w:val="24"/>
                <w:highlight w:val="none"/>
              </w:rPr>
              <w:t>序号</w:t>
            </w:r>
          </w:p>
        </w:tc>
        <w:tc>
          <w:tcPr>
            <w:tcW w:w="2210" w:type="dxa"/>
            <w:tcBorders>
              <w:top w:val="single" w:color="000000" w:sz="4" w:space="0"/>
              <w:left w:val="single" w:color="000000" w:sz="4" w:space="0"/>
              <w:bottom w:val="single" w:color="000000" w:sz="4" w:space="0"/>
              <w:right w:val="single" w:color="000000" w:sz="4" w:space="0"/>
            </w:tcBorders>
            <w:vAlign w:val="top"/>
          </w:tcPr>
          <w:p w14:paraId="611E65AB">
            <w:pPr>
              <w:pStyle w:val="110"/>
              <w:keepNext w:val="0"/>
              <w:keepLines w:val="0"/>
              <w:suppressLineNumbers w:val="0"/>
              <w:wordWrap w:val="0"/>
              <w:adjustRightInd w:val="0"/>
              <w:snapToGrid w:val="0"/>
              <w:spacing w:before="0" w:beforeAutospacing="0" w:after="0" w:afterAutospacing="0" w:line="360" w:lineRule="auto"/>
              <w:ind w:left="0" w:right="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审查因素</w:t>
            </w:r>
          </w:p>
        </w:tc>
        <w:tc>
          <w:tcPr>
            <w:tcW w:w="4822" w:type="dxa"/>
            <w:tcBorders>
              <w:top w:val="single" w:color="000000" w:sz="4" w:space="0"/>
              <w:left w:val="single" w:color="000000" w:sz="4" w:space="0"/>
              <w:bottom w:val="single" w:color="000000" w:sz="4" w:space="0"/>
              <w:right w:val="single" w:color="000000" w:sz="4" w:space="0"/>
            </w:tcBorders>
            <w:vAlign w:val="top"/>
          </w:tcPr>
          <w:p w14:paraId="253A8659">
            <w:pPr>
              <w:pStyle w:val="110"/>
              <w:keepNext w:val="0"/>
              <w:keepLines w:val="0"/>
              <w:suppressLineNumbers w:val="0"/>
              <w:wordWrap w:val="0"/>
              <w:adjustRightInd w:val="0"/>
              <w:snapToGrid w:val="0"/>
              <w:spacing w:before="0" w:beforeAutospacing="0" w:after="0" w:afterAutospacing="0" w:line="360" w:lineRule="auto"/>
              <w:ind w:left="0" w:right="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审查内容</w:t>
            </w:r>
          </w:p>
        </w:tc>
        <w:tc>
          <w:tcPr>
            <w:tcW w:w="1639" w:type="dxa"/>
            <w:tcBorders>
              <w:top w:val="single" w:color="000000" w:sz="4" w:space="0"/>
              <w:left w:val="single" w:color="000000" w:sz="4" w:space="0"/>
              <w:bottom w:val="single" w:color="000000" w:sz="4" w:space="0"/>
              <w:right w:val="single" w:color="000000" w:sz="4" w:space="0"/>
            </w:tcBorders>
            <w:vAlign w:val="top"/>
          </w:tcPr>
          <w:p w14:paraId="41193A1B">
            <w:pPr>
              <w:pStyle w:val="110"/>
              <w:keepNext w:val="0"/>
              <w:keepLines w:val="0"/>
              <w:suppressLineNumbers w:val="0"/>
              <w:wordWrap w:val="0"/>
              <w:adjustRightInd w:val="0"/>
              <w:snapToGrid w:val="0"/>
              <w:spacing w:before="0" w:beforeAutospacing="0" w:after="0" w:afterAutospacing="0" w:line="360" w:lineRule="auto"/>
              <w:ind w:left="0" w:right="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格式要求</w:t>
            </w:r>
          </w:p>
        </w:tc>
      </w:tr>
      <w:tr w14:paraId="3FF5E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0A7ADB75">
            <w:pPr>
              <w:pStyle w:val="110"/>
              <w:keepNext w:val="0"/>
              <w:keepLines w:val="0"/>
              <w:suppressLineNumbers w:val="0"/>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rPr>
            </w:pPr>
          </w:p>
          <w:p w14:paraId="65BF52FF">
            <w:pPr>
              <w:pStyle w:val="110"/>
              <w:keepNext w:val="0"/>
              <w:keepLines w:val="0"/>
              <w:suppressLineNumbers w:val="0"/>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2210" w:type="dxa"/>
            <w:tcBorders>
              <w:top w:val="single" w:color="000000" w:sz="4" w:space="0"/>
              <w:left w:val="single" w:color="000000" w:sz="4" w:space="0"/>
              <w:bottom w:val="single" w:color="000000" w:sz="4" w:space="0"/>
              <w:right w:val="single" w:color="000000" w:sz="4" w:space="0"/>
            </w:tcBorders>
            <w:vAlign w:val="center"/>
          </w:tcPr>
          <w:p w14:paraId="4736234B">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满足《中华人民共和国政府采购法》第二十二条规定</w:t>
            </w:r>
          </w:p>
        </w:tc>
        <w:tc>
          <w:tcPr>
            <w:tcW w:w="4822" w:type="dxa"/>
            <w:tcBorders>
              <w:top w:val="single" w:color="000000" w:sz="4" w:space="0"/>
              <w:left w:val="single" w:color="000000" w:sz="4" w:space="0"/>
              <w:bottom w:val="single" w:color="000000" w:sz="4" w:space="0"/>
              <w:right w:val="single" w:color="000000" w:sz="4" w:space="0"/>
            </w:tcBorders>
            <w:vAlign w:val="center"/>
          </w:tcPr>
          <w:p w14:paraId="1DC0368D">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具体规定见第一章《</w:t>
            </w:r>
            <w:r>
              <w:rPr>
                <w:rFonts w:hint="eastAsia" w:ascii="宋体" w:hAnsi="宋体" w:cs="宋体"/>
                <w:color w:val="auto"/>
                <w:sz w:val="24"/>
                <w:szCs w:val="24"/>
                <w:highlight w:val="none"/>
                <w:lang w:val="en-US" w:eastAsia="zh-CN"/>
              </w:rPr>
              <w:t>竞争性磋商公告</w:t>
            </w:r>
            <w:r>
              <w:rPr>
                <w:rFonts w:hint="eastAsia" w:ascii="宋体" w:hAnsi="宋体" w:eastAsia="宋体" w:cs="宋体"/>
                <w:color w:val="auto"/>
                <w:sz w:val="24"/>
                <w:szCs w:val="24"/>
                <w:highlight w:val="none"/>
              </w:rPr>
              <w:t>》</w:t>
            </w:r>
          </w:p>
        </w:tc>
        <w:tc>
          <w:tcPr>
            <w:tcW w:w="1639" w:type="dxa"/>
            <w:tcBorders>
              <w:top w:val="single" w:color="000000" w:sz="4" w:space="0"/>
              <w:left w:val="single" w:color="000000" w:sz="4" w:space="0"/>
              <w:bottom w:val="single" w:color="000000" w:sz="4" w:space="0"/>
              <w:right w:val="single" w:color="000000" w:sz="4" w:space="0"/>
            </w:tcBorders>
            <w:vAlign w:val="center"/>
          </w:tcPr>
          <w:p w14:paraId="176B2A70">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p>
        </w:tc>
      </w:tr>
      <w:tr w14:paraId="79460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trPr>
        <w:tc>
          <w:tcPr>
            <w:tcW w:w="900" w:type="dxa"/>
            <w:tcBorders>
              <w:top w:val="single" w:color="000000" w:sz="4" w:space="0"/>
              <w:left w:val="single" w:color="000000" w:sz="4" w:space="0"/>
              <w:right w:val="single" w:color="000000" w:sz="4" w:space="0"/>
            </w:tcBorders>
            <w:vAlign w:val="center"/>
          </w:tcPr>
          <w:p w14:paraId="79873504">
            <w:pPr>
              <w:pStyle w:val="110"/>
              <w:keepNext w:val="0"/>
              <w:keepLines w:val="0"/>
              <w:suppressLineNumbers w:val="0"/>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w:t>
            </w:r>
          </w:p>
        </w:tc>
        <w:tc>
          <w:tcPr>
            <w:tcW w:w="2210" w:type="dxa"/>
            <w:tcBorders>
              <w:top w:val="single" w:color="000000" w:sz="4" w:space="0"/>
              <w:left w:val="single" w:color="000000" w:sz="4" w:space="0"/>
              <w:right w:val="single" w:color="000000" w:sz="4" w:space="0"/>
            </w:tcBorders>
            <w:vAlign w:val="center"/>
          </w:tcPr>
          <w:p w14:paraId="495EBBB1">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营业执照等证明文件</w:t>
            </w:r>
          </w:p>
        </w:tc>
        <w:tc>
          <w:tcPr>
            <w:tcW w:w="4822" w:type="dxa"/>
            <w:tcBorders>
              <w:top w:val="single" w:color="000000" w:sz="4" w:space="0"/>
              <w:left w:val="single" w:color="000000" w:sz="4" w:space="0"/>
              <w:bottom w:val="single" w:color="000000" w:sz="4" w:space="0"/>
              <w:right w:val="single" w:color="000000" w:sz="4" w:space="0"/>
            </w:tcBorders>
            <w:vAlign w:val="center"/>
          </w:tcPr>
          <w:p w14:paraId="457E041C">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为企业（包括合伙企业）的，应提供有效的“营业执照”；</w:t>
            </w:r>
          </w:p>
          <w:p w14:paraId="062260C9">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为事业单位的，应提供有效的“事业单位法人证书”；</w:t>
            </w:r>
          </w:p>
          <w:p w14:paraId="7E5A1BEF">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是非企业机构的，应提供有效的“执业许可证”、“登记证书”等证明文件；</w:t>
            </w:r>
          </w:p>
          <w:p w14:paraId="10237860">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是个体工商户的，应提供有效的“个体工商户营业执照”；</w:t>
            </w:r>
          </w:p>
          <w:p w14:paraId="4ED3B786">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是自然人的，应提供有效的自然人身份证明。</w:t>
            </w:r>
          </w:p>
          <w:p w14:paraId="108866E8">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对于银行、保险、石油石化、电力、电信等行业的</w:t>
            </w:r>
            <w:r>
              <w:rPr>
                <w:rFonts w:hint="eastAsia" w:ascii="宋体" w:hAnsi="宋体" w:eastAsia="宋体" w:cs="宋体"/>
                <w:color w:val="auto"/>
                <w:sz w:val="24"/>
                <w:szCs w:val="24"/>
                <w:highlight w:val="none"/>
                <w:lang w:val="en-US" w:eastAsia="zh-CN"/>
              </w:rPr>
              <w:t>分公司</w:t>
            </w:r>
            <w:r>
              <w:rPr>
                <w:rFonts w:hint="eastAsia" w:ascii="宋体" w:hAnsi="宋体" w:eastAsia="宋体" w:cs="宋体"/>
                <w:color w:val="auto"/>
                <w:sz w:val="24"/>
                <w:szCs w:val="24"/>
                <w:highlight w:val="none"/>
              </w:rPr>
              <w:t>参加</w:t>
            </w:r>
            <w:r>
              <w:rPr>
                <w:rFonts w:hint="eastAsia" w:ascii="宋体" w:hAnsi="宋体" w:eastAsia="宋体" w:cs="宋体"/>
                <w:color w:val="auto"/>
                <w:sz w:val="24"/>
                <w:szCs w:val="24"/>
                <w:highlight w:val="none"/>
                <w:lang w:val="en-US" w:eastAsia="zh-CN"/>
              </w:rPr>
              <w:t>响应</w:t>
            </w:r>
            <w:r>
              <w:rPr>
                <w:rFonts w:hint="eastAsia" w:ascii="宋体" w:hAnsi="宋体" w:eastAsia="宋体" w:cs="宋体"/>
                <w:color w:val="auto"/>
                <w:sz w:val="24"/>
                <w:szCs w:val="24"/>
                <w:highlight w:val="none"/>
              </w:rPr>
              <w:t>的，应提供该</w:t>
            </w:r>
            <w:r>
              <w:rPr>
                <w:rFonts w:hint="eastAsia" w:ascii="宋体" w:hAnsi="宋体" w:eastAsia="宋体" w:cs="宋体"/>
                <w:color w:val="auto"/>
                <w:sz w:val="24"/>
                <w:szCs w:val="24"/>
                <w:highlight w:val="none"/>
                <w:lang w:val="en-US" w:eastAsia="zh-CN"/>
              </w:rPr>
              <w:t>分公司</w:t>
            </w:r>
            <w:r>
              <w:rPr>
                <w:rFonts w:hint="eastAsia" w:ascii="宋体" w:hAnsi="宋体" w:eastAsia="宋体" w:cs="宋体"/>
                <w:color w:val="auto"/>
                <w:sz w:val="24"/>
                <w:szCs w:val="24"/>
                <w:highlight w:val="none"/>
              </w:rPr>
              <w:t>的相应证明文件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如营业执照</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；同时还应提供其</w:t>
            </w:r>
            <w:r>
              <w:rPr>
                <w:rFonts w:hint="eastAsia" w:ascii="宋体" w:hAnsi="宋体" w:cs="宋体"/>
                <w:color w:val="auto"/>
                <w:sz w:val="24"/>
                <w:szCs w:val="24"/>
                <w:highlight w:val="none"/>
                <w:lang w:eastAsia="zh-CN"/>
              </w:rPr>
              <w:t>总公司或上级主管部门</w:t>
            </w:r>
            <w:r>
              <w:rPr>
                <w:rFonts w:hint="eastAsia" w:ascii="宋体" w:hAnsi="宋体" w:eastAsia="宋体" w:cs="宋体"/>
                <w:color w:val="auto"/>
                <w:sz w:val="24"/>
                <w:szCs w:val="24"/>
                <w:highlight w:val="none"/>
              </w:rPr>
              <w:t>出具的授权其参与本项目的</w:t>
            </w:r>
            <w:r>
              <w:rPr>
                <w:rFonts w:hint="eastAsia" w:ascii="宋体" w:hAnsi="宋体" w:eastAsia="宋体" w:cs="宋体"/>
                <w:color w:val="auto"/>
                <w:sz w:val="24"/>
                <w:szCs w:val="24"/>
                <w:highlight w:val="none"/>
                <w:lang w:val="en-US" w:eastAsia="zh-CN"/>
              </w:rPr>
              <w:t>书面唯一</w:t>
            </w:r>
            <w:r>
              <w:rPr>
                <w:rFonts w:hint="eastAsia" w:ascii="宋体" w:hAnsi="宋体" w:eastAsia="宋体" w:cs="宋体"/>
                <w:color w:val="auto"/>
                <w:sz w:val="24"/>
                <w:szCs w:val="24"/>
                <w:highlight w:val="none"/>
              </w:rPr>
              <w:t>授权书（格式自拟，须加盖其</w:t>
            </w:r>
            <w:r>
              <w:rPr>
                <w:rFonts w:hint="eastAsia" w:ascii="宋体" w:hAnsi="宋体" w:cs="宋体"/>
                <w:color w:val="auto"/>
                <w:sz w:val="24"/>
                <w:szCs w:val="24"/>
                <w:highlight w:val="none"/>
                <w:lang w:eastAsia="zh-CN"/>
              </w:rPr>
              <w:t>总公司或上级主管部门</w:t>
            </w:r>
            <w:r>
              <w:rPr>
                <w:rFonts w:hint="eastAsia" w:ascii="宋体" w:hAnsi="宋体" w:eastAsia="宋体" w:cs="宋体"/>
                <w:color w:val="auto"/>
                <w:sz w:val="24"/>
                <w:szCs w:val="24"/>
                <w:highlight w:val="none"/>
              </w:rPr>
              <w:t>的公章）</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也可以提供其</w:t>
            </w:r>
            <w:r>
              <w:rPr>
                <w:rFonts w:hint="eastAsia" w:ascii="宋体" w:hAnsi="宋体" w:cs="宋体"/>
                <w:color w:val="auto"/>
                <w:sz w:val="24"/>
                <w:szCs w:val="24"/>
                <w:highlight w:val="none"/>
                <w:lang w:eastAsia="zh-CN"/>
              </w:rPr>
              <w:t>总公司或上级主管部门</w:t>
            </w:r>
            <w:r>
              <w:rPr>
                <w:rFonts w:hint="eastAsia" w:ascii="宋体" w:hAnsi="宋体" w:eastAsia="宋体" w:cs="宋体"/>
                <w:color w:val="auto"/>
                <w:sz w:val="24"/>
                <w:szCs w:val="24"/>
                <w:highlight w:val="none"/>
              </w:rPr>
              <w:t>的有关文件或制度等能够证明授权其独立开展业务的证明材料。</w:t>
            </w:r>
          </w:p>
        </w:tc>
        <w:tc>
          <w:tcPr>
            <w:tcW w:w="1639" w:type="dxa"/>
            <w:tcBorders>
              <w:top w:val="single" w:color="000000" w:sz="4" w:space="0"/>
              <w:left w:val="single" w:color="000000" w:sz="4" w:space="0"/>
              <w:right w:val="single" w:color="000000" w:sz="4" w:space="0"/>
            </w:tcBorders>
            <w:vAlign w:val="center"/>
          </w:tcPr>
          <w:p w14:paraId="23EFDE5E">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kern w:val="2"/>
                <w:sz w:val="24"/>
                <w:szCs w:val="24"/>
                <w:lang w:val="en-US" w:eastAsia="zh-CN" w:bidi="ar"/>
              </w:rPr>
              <w:t>提供证明文件的复印件或扫描件</w:t>
            </w:r>
          </w:p>
        </w:tc>
      </w:tr>
      <w:tr w14:paraId="42A15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1688F896">
            <w:pPr>
              <w:pStyle w:val="110"/>
              <w:keepNext w:val="0"/>
              <w:keepLines w:val="0"/>
              <w:suppressLineNumbers w:val="0"/>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1-2</w:t>
            </w:r>
          </w:p>
        </w:tc>
        <w:tc>
          <w:tcPr>
            <w:tcW w:w="2210" w:type="dxa"/>
            <w:tcBorders>
              <w:top w:val="single" w:color="000000" w:sz="4" w:space="0"/>
              <w:left w:val="single" w:color="000000" w:sz="4" w:space="0"/>
              <w:bottom w:val="single" w:color="000000" w:sz="4" w:space="0"/>
              <w:right w:val="single" w:color="000000" w:sz="4" w:space="0"/>
            </w:tcBorders>
            <w:vAlign w:val="center"/>
          </w:tcPr>
          <w:p w14:paraId="77271433">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供应商信用</w:t>
            </w:r>
          </w:p>
        </w:tc>
        <w:tc>
          <w:tcPr>
            <w:tcW w:w="4822" w:type="dxa"/>
            <w:tcBorders>
              <w:top w:val="single" w:color="000000" w:sz="4" w:space="0"/>
              <w:left w:val="single" w:color="000000" w:sz="4" w:space="0"/>
              <w:bottom w:val="single" w:color="000000" w:sz="4" w:space="0"/>
              <w:right w:val="single" w:color="000000" w:sz="4" w:space="0"/>
            </w:tcBorders>
            <w:vAlign w:val="center"/>
          </w:tcPr>
          <w:p w14:paraId="6C8A686A">
            <w:pPr>
              <w:keepNext w:val="0"/>
              <w:keepLines w:val="0"/>
              <w:widowControl w:val="0"/>
              <w:suppressLineNumbers w:val="0"/>
              <w:snapToGrid w:val="0"/>
              <w:spacing w:before="0" w:beforeAutospacing="0" w:after="0" w:afterAutospacing="0" w:line="360" w:lineRule="auto"/>
              <w:ind w:left="0" w:right="0"/>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至响应文件提交截止日，供应商均不存在以下情形：</w:t>
            </w:r>
          </w:p>
          <w:p w14:paraId="477C096E">
            <w:pPr>
              <w:keepNext w:val="0"/>
              <w:keepLines w:val="0"/>
              <w:widowControl w:val="0"/>
              <w:suppressLineNumbers w:val="0"/>
              <w:snapToGrid w:val="0"/>
              <w:spacing w:before="0" w:beforeAutospacing="0" w:after="0" w:afterAutospacing="0" w:line="360" w:lineRule="auto"/>
              <w:ind w:left="0" w:right="0"/>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（1）被人民法院列入失信被执行人名单的；</w:t>
            </w:r>
          </w:p>
          <w:p w14:paraId="0F8D102C">
            <w:pPr>
              <w:keepNext w:val="0"/>
              <w:keepLines w:val="0"/>
              <w:widowControl w:val="0"/>
              <w:suppressLineNumbers w:val="0"/>
              <w:snapToGrid w:val="0"/>
              <w:spacing w:before="0" w:beforeAutospacing="0" w:after="0" w:afterAutospacing="0" w:line="360" w:lineRule="auto"/>
              <w:ind w:left="0" w:right="0"/>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（2）被税务机关列入重大税收违法失信主体名单的；</w:t>
            </w:r>
          </w:p>
          <w:p w14:paraId="3A12EE24">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SA"/>
              </w:rPr>
              <w:t>（3）被财政部门列入政府采购严重违法失信行为记录名单的。</w:t>
            </w:r>
          </w:p>
        </w:tc>
        <w:tc>
          <w:tcPr>
            <w:tcW w:w="1639" w:type="dxa"/>
            <w:tcBorders>
              <w:top w:val="single" w:color="000000" w:sz="4" w:space="0"/>
              <w:left w:val="single" w:color="000000" w:sz="4" w:space="0"/>
              <w:bottom w:val="single" w:color="000000" w:sz="4" w:space="0"/>
              <w:right w:val="single" w:color="000000" w:sz="4" w:space="0"/>
            </w:tcBorders>
            <w:vAlign w:val="center"/>
          </w:tcPr>
          <w:p w14:paraId="0FD39D77">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按</w:t>
            </w:r>
            <w:r>
              <w:rPr>
                <w:rFonts w:hint="eastAsia" w:ascii="宋体" w:hAnsi="宋体" w:cs="宋体"/>
                <w:color w:val="auto"/>
                <w:sz w:val="24"/>
                <w:szCs w:val="24"/>
                <w:highlight w:val="none"/>
                <w:lang w:eastAsia="zh-CN"/>
              </w:rPr>
              <w:t>磋商响应函</w:t>
            </w:r>
            <w:r>
              <w:rPr>
                <w:rFonts w:hint="eastAsia" w:ascii="宋体" w:hAnsi="宋体" w:eastAsia="宋体" w:cs="宋体"/>
                <w:color w:val="auto"/>
                <w:sz w:val="24"/>
                <w:szCs w:val="24"/>
                <w:highlight w:val="none"/>
                <w:lang w:val="en-US" w:eastAsia="zh-CN"/>
              </w:rPr>
              <w:t>格式</w:t>
            </w:r>
            <w:r>
              <w:rPr>
                <w:rFonts w:hint="eastAsia" w:ascii="宋体" w:hAnsi="宋体" w:cs="宋体"/>
                <w:color w:val="auto"/>
                <w:sz w:val="24"/>
                <w:szCs w:val="24"/>
                <w:highlight w:val="none"/>
                <w:lang w:val="en-US" w:eastAsia="zh-CN"/>
              </w:rPr>
              <w:t>填写</w:t>
            </w:r>
            <w:r>
              <w:rPr>
                <w:rFonts w:hint="eastAsia" w:ascii="宋体" w:hAnsi="宋体" w:eastAsia="宋体" w:cs="宋体"/>
                <w:color w:val="auto"/>
                <w:sz w:val="24"/>
                <w:szCs w:val="24"/>
                <w:highlight w:val="none"/>
                <w:lang w:val="en-US" w:eastAsia="zh-CN"/>
              </w:rPr>
              <w:t>放入响应文件</w:t>
            </w:r>
          </w:p>
        </w:tc>
      </w:tr>
      <w:tr w14:paraId="6CDE3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4F0FB424">
            <w:pPr>
              <w:pStyle w:val="110"/>
              <w:keepNext w:val="0"/>
              <w:keepLines w:val="0"/>
              <w:suppressLineNumbers w:val="0"/>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3</w:t>
            </w:r>
          </w:p>
        </w:tc>
        <w:tc>
          <w:tcPr>
            <w:tcW w:w="2210" w:type="dxa"/>
            <w:tcBorders>
              <w:top w:val="single" w:color="000000" w:sz="4" w:space="0"/>
              <w:left w:val="single" w:color="000000" w:sz="4" w:space="0"/>
              <w:bottom w:val="single" w:color="000000" w:sz="4" w:space="0"/>
              <w:right w:val="single" w:color="000000" w:sz="4" w:space="0"/>
            </w:tcBorders>
            <w:vAlign w:val="center"/>
          </w:tcPr>
          <w:p w14:paraId="5939FABC">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磋商响应函</w:t>
            </w:r>
          </w:p>
        </w:tc>
        <w:tc>
          <w:tcPr>
            <w:tcW w:w="4822" w:type="dxa"/>
            <w:tcBorders>
              <w:top w:val="single" w:color="000000" w:sz="4" w:space="0"/>
              <w:left w:val="single" w:color="000000" w:sz="4" w:space="0"/>
              <w:bottom w:val="single" w:color="000000" w:sz="4" w:space="0"/>
              <w:right w:val="single" w:color="000000" w:sz="4" w:space="0"/>
            </w:tcBorders>
            <w:vAlign w:val="center"/>
          </w:tcPr>
          <w:p w14:paraId="60A2ACA9">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提供了符合</w:t>
            </w:r>
            <w:r>
              <w:rPr>
                <w:rFonts w:hint="eastAsia" w:ascii="宋体" w:hAnsi="宋体" w:eastAsia="宋体" w:cs="宋体"/>
                <w:color w:val="auto"/>
                <w:sz w:val="24"/>
                <w:szCs w:val="24"/>
                <w:highlight w:val="none"/>
                <w:lang w:eastAsia="zh-CN"/>
              </w:rPr>
              <w:t>竞争性磋商文件</w:t>
            </w:r>
            <w:r>
              <w:rPr>
                <w:rFonts w:hint="eastAsia" w:ascii="宋体" w:hAnsi="宋体" w:eastAsia="宋体" w:cs="宋体"/>
                <w:color w:val="auto"/>
                <w:sz w:val="24"/>
                <w:szCs w:val="24"/>
                <w:highlight w:val="none"/>
              </w:rPr>
              <w:t>要求的《</w:t>
            </w:r>
            <w:r>
              <w:rPr>
                <w:rFonts w:hint="eastAsia" w:ascii="宋体" w:hAnsi="宋体" w:cs="宋体"/>
                <w:color w:val="auto"/>
                <w:sz w:val="24"/>
                <w:szCs w:val="24"/>
                <w:highlight w:val="none"/>
                <w:lang w:eastAsia="zh-CN"/>
              </w:rPr>
              <w:t>磋商响应函</w:t>
            </w:r>
            <w:r>
              <w:rPr>
                <w:rFonts w:hint="eastAsia" w:ascii="宋体" w:hAnsi="宋体" w:eastAsia="宋体" w:cs="宋体"/>
                <w:color w:val="auto"/>
                <w:sz w:val="24"/>
                <w:szCs w:val="24"/>
                <w:highlight w:val="none"/>
              </w:rPr>
              <w:t>》。</w:t>
            </w:r>
          </w:p>
        </w:tc>
        <w:tc>
          <w:tcPr>
            <w:tcW w:w="1639" w:type="dxa"/>
            <w:tcBorders>
              <w:top w:val="single" w:color="000000" w:sz="4" w:space="0"/>
              <w:left w:val="single" w:color="000000" w:sz="4" w:space="0"/>
              <w:bottom w:val="single" w:color="000000" w:sz="4" w:space="0"/>
              <w:right w:val="single" w:color="000000" w:sz="4" w:space="0"/>
            </w:tcBorders>
            <w:vAlign w:val="center"/>
          </w:tcPr>
          <w:p w14:paraId="1A463E93">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格式见《</w:t>
            </w:r>
            <w:r>
              <w:rPr>
                <w:rFonts w:hint="eastAsia" w:ascii="宋体" w:hAnsi="宋体" w:cs="宋体"/>
                <w:color w:val="auto"/>
                <w:sz w:val="24"/>
                <w:szCs w:val="24"/>
                <w:highlight w:val="none"/>
                <w:lang w:val="en-US" w:eastAsia="zh-CN"/>
              </w:rPr>
              <w:t>响应</w:t>
            </w:r>
          </w:p>
          <w:p w14:paraId="797140FC">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文件格式》</w:t>
            </w:r>
          </w:p>
        </w:tc>
      </w:tr>
      <w:tr w14:paraId="6904B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367CD5F4">
            <w:pPr>
              <w:pStyle w:val="110"/>
              <w:keepNext w:val="0"/>
              <w:keepLines w:val="0"/>
              <w:suppressLineNumbers w:val="0"/>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4</w:t>
            </w:r>
          </w:p>
        </w:tc>
        <w:tc>
          <w:tcPr>
            <w:tcW w:w="2210" w:type="dxa"/>
            <w:tcBorders>
              <w:top w:val="single" w:color="000000" w:sz="4" w:space="0"/>
              <w:left w:val="single" w:color="000000" w:sz="4" w:space="0"/>
              <w:bottom w:val="single" w:color="000000" w:sz="4" w:space="0"/>
              <w:right w:val="single" w:color="000000" w:sz="4" w:space="0"/>
            </w:tcBorders>
            <w:vAlign w:val="center"/>
          </w:tcPr>
          <w:p w14:paraId="0ECBA59D">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法律、行政法规规定的其他条件</w:t>
            </w:r>
          </w:p>
        </w:tc>
        <w:tc>
          <w:tcPr>
            <w:tcW w:w="4822" w:type="dxa"/>
            <w:tcBorders>
              <w:top w:val="single" w:color="000000" w:sz="4" w:space="0"/>
              <w:left w:val="single" w:color="000000" w:sz="4" w:space="0"/>
              <w:bottom w:val="single" w:color="000000" w:sz="4" w:space="0"/>
              <w:right w:val="single" w:color="000000" w:sz="4" w:space="0"/>
            </w:tcBorders>
            <w:vAlign w:val="center"/>
          </w:tcPr>
          <w:p w14:paraId="68F94A49">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法律、行政法规规定的其他条件</w:t>
            </w:r>
          </w:p>
        </w:tc>
        <w:tc>
          <w:tcPr>
            <w:tcW w:w="1639" w:type="dxa"/>
            <w:tcBorders>
              <w:top w:val="single" w:color="000000" w:sz="4" w:space="0"/>
              <w:left w:val="single" w:color="000000" w:sz="4" w:space="0"/>
              <w:bottom w:val="single" w:color="000000" w:sz="4" w:space="0"/>
              <w:right w:val="single" w:color="000000" w:sz="4" w:space="0"/>
            </w:tcBorders>
            <w:vAlign w:val="center"/>
          </w:tcPr>
          <w:p w14:paraId="3C27FF30">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r>
      <w:tr w14:paraId="45687B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4A69E2CE">
            <w:pPr>
              <w:pStyle w:val="110"/>
              <w:keepNext w:val="0"/>
              <w:keepLines w:val="0"/>
              <w:suppressLineNumbers w:val="0"/>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2210" w:type="dxa"/>
            <w:tcBorders>
              <w:top w:val="single" w:color="000000" w:sz="4" w:space="0"/>
              <w:left w:val="single" w:color="000000" w:sz="4" w:space="0"/>
              <w:bottom w:val="single" w:color="000000" w:sz="4" w:space="0"/>
              <w:right w:val="single" w:color="000000" w:sz="4" w:space="0"/>
            </w:tcBorders>
            <w:vAlign w:val="center"/>
          </w:tcPr>
          <w:p w14:paraId="759D8444">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落实政府采购政策需满足的资格要求</w:t>
            </w:r>
          </w:p>
        </w:tc>
        <w:tc>
          <w:tcPr>
            <w:tcW w:w="4822" w:type="dxa"/>
            <w:tcBorders>
              <w:top w:val="single" w:color="000000" w:sz="4" w:space="0"/>
              <w:left w:val="single" w:color="000000" w:sz="4" w:space="0"/>
              <w:bottom w:val="single" w:color="000000" w:sz="4" w:space="0"/>
              <w:right w:val="single" w:color="000000" w:sz="4" w:space="0"/>
            </w:tcBorders>
            <w:vAlign w:val="center"/>
          </w:tcPr>
          <w:p w14:paraId="0B62FCEA">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具体要求见第一章《</w:t>
            </w:r>
            <w:r>
              <w:rPr>
                <w:rFonts w:hint="eastAsia" w:ascii="宋体" w:hAnsi="宋体" w:cs="宋体"/>
                <w:color w:val="auto"/>
                <w:sz w:val="24"/>
                <w:szCs w:val="24"/>
                <w:highlight w:val="none"/>
                <w:lang w:val="en-US" w:eastAsia="zh-CN"/>
              </w:rPr>
              <w:t>竞争性磋商公告</w:t>
            </w:r>
            <w:r>
              <w:rPr>
                <w:rFonts w:hint="eastAsia" w:ascii="宋体" w:hAnsi="宋体" w:eastAsia="宋体" w:cs="宋体"/>
                <w:color w:val="auto"/>
                <w:sz w:val="24"/>
                <w:szCs w:val="24"/>
                <w:highlight w:val="none"/>
              </w:rPr>
              <w:t>》</w:t>
            </w:r>
          </w:p>
        </w:tc>
        <w:tc>
          <w:tcPr>
            <w:tcW w:w="1639" w:type="dxa"/>
            <w:tcBorders>
              <w:top w:val="single" w:color="000000" w:sz="4" w:space="0"/>
              <w:left w:val="single" w:color="000000" w:sz="4" w:space="0"/>
              <w:bottom w:val="single" w:color="000000" w:sz="4" w:space="0"/>
              <w:right w:val="single" w:color="000000" w:sz="4" w:space="0"/>
            </w:tcBorders>
            <w:vAlign w:val="center"/>
          </w:tcPr>
          <w:p w14:paraId="1D6E4606">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p>
        </w:tc>
      </w:tr>
      <w:tr w14:paraId="01EC9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3FF27385">
            <w:pPr>
              <w:pStyle w:val="110"/>
              <w:keepNext w:val="0"/>
              <w:keepLines w:val="0"/>
              <w:suppressLineNumbers w:val="0"/>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w:t>
            </w:r>
          </w:p>
        </w:tc>
        <w:tc>
          <w:tcPr>
            <w:tcW w:w="2210" w:type="dxa"/>
            <w:tcBorders>
              <w:top w:val="single" w:color="000000" w:sz="4" w:space="0"/>
              <w:left w:val="single" w:color="000000" w:sz="4" w:space="0"/>
              <w:bottom w:val="single" w:color="000000" w:sz="4" w:space="0"/>
              <w:right w:val="single" w:color="000000" w:sz="4" w:space="0"/>
            </w:tcBorders>
            <w:vAlign w:val="center"/>
          </w:tcPr>
          <w:p w14:paraId="5F3AD7BD">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专门面向中小企业采购项目（如是）</w:t>
            </w:r>
          </w:p>
        </w:tc>
        <w:tc>
          <w:tcPr>
            <w:tcW w:w="4822" w:type="dxa"/>
            <w:tcBorders>
              <w:top w:val="single" w:color="000000" w:sz="4" w:space="0"/>
              <w:left w:val="single" w:color="000000" w:sz="4" w:space="0"/>
              <w:bottom w:val="single" w:color="000000" w:sz="4" w:space="0"/>
              <w:right w:val="single" w:color="000000" w:sz="4" w:space="0"/>
            </w:tcBorders>
            <w:vAlign w:val="center"/>
          </w:tcPr>
          <w:p w14:paraId="3508860D">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具体要求见第一章《</w:t>
            </w:r>
            <w:r>
              <w:rPr>
                <w:rFonts w:hint="eastAsia" w:ascii="宋体" w:hAnsi="宋体" w:cs="宋体"/>
                <w:color w:val="auto"/>
                <w:sz w:val="24"/>
                <w:szCs w:val="24"/>
                <w:highlight w:val="none"/>
                <w:lang w:val="en-US" w:eastAsia="zh-CN"/>
              </w:rPr>
              <w:t>竞争性磋商公告</w:t>
            </w:r>
            <w:r>
              <w:rPr>
                <w:rFonts w:hint="eastAsia" w:ascii="宋体" w:hAnsi="宋体" w:eastAsia="宋体" w:cs="宋体"/>
                <w:color w:val="auto"/>
                <w:sz w:val="24"/>
                <w:szCs w:val="24"/>
                <w:highlight w:val="none"/>
              </w:rPr>
              <w:t>》</w:t>
            </w:r>
          </w:p>
        </w:tc>
        <w:tc>
          <w:tcPr>
            <w:tcW w:w="1639" w:type="dxa"/>
            <w:tcBorders>
              <w:top w:val="single" w:color="000000" w:sz="4" w:space="0"/>
              <w:left w:val="single" w:color="000000" w:sz="4" w:space="0"/>
              <w:bottom w:val="single" w:color="000000" w:sz="4" w:space="0"/>
              <w:right w:val="single" w:color="000000" w:sz="4" w:space="0"/>
            </w:tcBorders>
            <w:vAlign w:val="center"/>
          </w:tcPr>
          <w:p w14:paraId="3EFB5C83">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p>
        </w:tc>
      </w:tr>
      <w:tr w14:paraId="5624B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trPr>
        <w:tc>
          <w:tcPr>
            <w:tcW w:w="900" w:type="dxa"/>
            <w:tcBorders>
              <w:top w:val="single" w:color="000000" w:sz="4" w:space="0"/>
              <w:left w:val="single" w:color="000000" w:sz="4" w:space="0"/>
              <w:right w:val="single" w:color="000000" w:sz="4" w:space="0"/>
            </w:tcBorders>
            <w:vAlign w:val="center"/>
          </w:tcPr>
          <w:p w14:paraId="469A8C59">
            <w:pPr>
              <w:pStyle w:val="110"/>
              <w:keepNext w:val="0"/>
              <w:keepLines w:val="0"/>
              <w:suppressLineNumbers w:val="0"/>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2-1-1</w:t>
            </w:r>
          </w:p>
        </w:tc>
        <w:tc>
          <w:tcPr>
            <w:tcW w:w="2210" w:type="dxa"/>
            <w:tcBorders>
              <w:top w:val="single" w:color="000000" w:sz="4" w:space="0"/>
              <w:left w:val="single" w:color="000000" w:sz="4" w:space="0"/>
              <w:right w:val="single" w:color="000000" w:sz="4" w:space="0"/>
            </w:tcBorders>
            <w:vAlign w:val="center"/>
          </w:tcPr>
          <w:p w14:paraId="73B81527">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中小企业证明文件</w:t>
            </w:r>
          </w:p>
        </w:tc>
        <w:tc>
          <w:tcPr>
            <w:tcW w:w="4822" w:type="dxa"/>
            <w:tcBorders>
              <w:top w:val="single" w:color="000000" w:sz="4" w:space="0"/>
              <w:left w:val="single" w:color="000000" w:sz="4" w:space="0"/>
              <w:bottom w:val="single" w:color="000000" w:sz="4" w:space="0"/>
              <w:right w:val="single" w:color="000000" w:sz="4" w:space="0"/>
            </w:tcBorders>
            <w:vAlign w:val="center"/>
          </w:tcPr>
          <w:p w14:paraId="6EEA646B">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当本项目</w:t>
            </w:r>
            <w:r>
              <w:rPr>
                <w:rFonts w:hint="eastAsia" w:ascii="宋体" w:hAnsi="宋体" w:eastAsia="宋体" w:cs="宋体"/>
                <w:color w:val="auto"/>
                <w:sz w:val="24"/>
                <w:szCs w:val="24"/>
                <w:highlight w:val="none"/>
                <w:lang w:eastAsia="zh-CN"/>
              </w:rPr>
              <w:t>（标段）</w:t>
            </w:r>
            <w:r>
              <w:rPr>
                <w:rFonts w:hint="eastAsia" w:ascii="宋体" w:hAnsi="宋体" w:eastAsia="宋体" w:cs="宋体"/>
                <w:color w:val="auto"/>
                <w:sz w:val="24"/>
                <w:szCs w:val="24"/>
                <w:highlight w:val="none"/>
              </w:rPr>
              <w:t>涉及</w:t>
            </w:r>
            <w:r>
              <w:rPr>
                <w:rFonts w:hint="eastAsia" w:ascii="宋体" w:hAnsi="宋体" w:eastAsia="宋体" w:cs="宋体"/>
                <w:i w:val="0"/>
                <w:iCs w:val="0"/>
                <w:caps w:val="0"/>
                <w:color w:val="333333"/>
                <w:spacing w:val="0"/>
                <w:kern w:val="0"/>
                <w:sz w:val="24"/>
                <w:szCs w:val="24"/>
                <w:highlight w:val="none"/>
                <w:shd w:val="clear" w:color="auto" w:fill="FFFFFF"/>
                <w:lang w:val="en-US" w:eastAsia="zh-CN"/>
              </w:rPr>
              <w:t>专门面向中小企业采购</w:t>
            </w:r>
            <w:r>
              <w:rPr>
                <w:rFonts w:hint="eastAsia" w:ascii="宋体" w:hAnsi="宋体" w:cs="宋体"/>
                <w:i w:val="0"/>
                <w:iCs w:val="0"/>
                <w:caps w:val="0"/>
                <w:color w:val="333333"/>
                <w:spacing w:val="0"/>
                <w:kern w:val="0"/>
                <w:sz w:val="24"/>
                <w:szCs w:val="24"/>
                <w:highlight w:val="none"/>
                <w:shd w:val="clear" w:color="auto" w:fill="FFFFFF"/>
                <w:lang w:val="en-US" w:eastAsia="zh-CN"/>
              </w:rPr>
              <w:t>或</w:t>
            </w:r>
            <w:r>
              <w:rPr>
                <w:rFonts w:hint="eastAsia" w:ascii="宋体" w:hAnsi="宋体" w:eastAsia="宋体" w:cs="宋体"/>
                <w:color w:val="auto"/>
                <w:sz w:val="24"/>
                <w:szCs w:val="24"/>
                <w:highlight w:val="none"/>
                <w:lang w:eastAsia="zh-CN"/>
              </w:rPr>
              <w:t>预留份额专门面向中小企业采购。</w:t>
            </w:r>
          </w:p>
          <w:p w14:paraId="0F0875D7">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1</w:t>
            </w: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lang w:eastAsia="zh-CN"/>
              </w:rPr>
              <w:t>单独响应的，</w:t>
            </w:r>
            <w:r>
              <w:rPr>
                <w:rFonts w:hint="eastAsia" w:ascii="宋体" w:hAnsi="宋体" w:eastAsia="宋体" w:cs="宋体"/>
                <w:color w:val="auto"/>
                <w:sz w:val="24"/>
                <w:szCs w:val="24"/>
                <w:highlight w:val="none"/>
                <w:lang w:val="en-US" w:eastAsia="zh-CN"/>
              </w:rPr>
              <w:t>服务类/工程类项目供应商</w:t>
            </w:r>
            <w:r>
              <w:rPr>
                <w:rFonts w:hint="eastAsia" w:ascii="宋体" w:hAnsi="宋体" w:eastAsia="宋体" w:cs="宋体"/>
                <w:color w:val="auto"/>
                <w:sz w:val="24"/>
                <w:szCs w:val="24"/>
                <w:highlight w:val="none"/>
                <w:lang w:val="zh-CN" w:eastAsia="zh-CN"/>
              </w:rPr>
              <w:t>应为中小微企业、监狱企业、残疾人福利性单位，</w:t>
            </w:r>
            <w:r>
              <w:rPr>
                <w:rFonts w:hint="eastAsia" w:ascii="宋体" w:hAnsi="宋体" w:eastAsia="宋体" w:cs="宋体"/>
                <w:color w:val="auto"/>
                <w:sz w:val="24"/>
                <w:szCs w:val="24"/>
                <w:highlight w:val="none"/>
                <w:lang w:val="en-US" w:eastAsia="zh-CN"/>
              </w:rPr>
              <w:t>货物类项目制造商</w:t>
            </w:r>
            <w:r>
              <w:rPr>
                <w:rFonts w:hint="eastAsia" w:ascii="宋体" w:hAnsi="宋体" w:eastAsia="宋体" w:cs="宋体"/>
                <w:color w:val="auto"/>
                <w:sz w:val="24"/>
                <w:szCs w:val="24"/>
                <w:highlight w:val="none"/>
                <w:lang w:val="zh-CN" w:eastAsia="zh-CN"/>
              </w:rPr>
              <w:t>应为中小微企业、监狱企业、残疾人福利性单位。</w:t>
            </w:r>
          </w:p>
          <w:p w14:paraId="62196212">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如</w:t>
            </w:r>
            <w:r>
              <w:rPr>
                <w:rFonts w:hint="eastAsia" w:ascii="宋体" w:hAnsi="宋体" w:eastAsia="宋体" w:cs="宋体"/>
                <w:color w:val="auto"/>
                <w:sz w:val="24"/>
                <w:szCs w:val="24"/>
                <w:highlight w:val="none"/>
                <w:lang w:eastAsia="zh-CN"/>
              </w:rPr>
              <w:t>竞争性磋商文件</w:t>
            </w:r>
            <w:r>
              <w:rPr>
                <w:rFonts w:hint="eastAsia" w:ascii="宋体" w:hAnsi="宋体" w:eastAsia="宋体" w:cs="宋体"/>
                <w:color w:val="auto"/>
                <w:sz w:val="24"/>
                <w:szCs w:val="24"/>
                <w:highlight w:val="none"/>
              </w:rPr>
              <w:t>要求以联合体形式参加或者要求合同分包</w:t>
            </w:r>
            <w:r>
              <w:rPr>
                <w:rFonts w:hint="eastAsia" w:ascii="宋体" w:hAnsi="宋体" w:cs="宋体"/>
                <w:color w:val="auto"/>
                <w:sz w:val="24"/>
                <w:szCs w:val="24"/>
                <w:highlight w:val="none"/>
                <w:lang w:val="en-US" w:eastAsia="zh-CN"/>
              </w:rPr>
              <w:t>方式</w:t>
            </w:r>
            <w:r>
              <w:rPr>
                <w:rFonts w:hint="eastAsia" w:ascii="宋体" w:hAnsi="宋体" w:eastAsia="宋体" w:cs="宋体"/>
                <w:color w:val="auto"/>
                <w:sz w:val="24"/>
                <w:szCs w:val="24"/>
                <w:highlight w:val="none"/>
              </w:rPr>
              <w:t>预留份额专门面向中小企业采购</w:t>
            </w:r>
            <w:r>
              <w:rPr>
                <w:rFonts w:hint="eastAsia" w:ascii="宋体" w:hAnsi="宋体" w:cs="宋体"/>
                <w:color w:val="auto"/>
                <w:sz w:val="24"/>
                <w:szCs w:val="24"/>
                <w:highlight w:val="none"/>
                <w:lang w:val="en-US" w:eastAsia="zh-CN"/>
              </w:rPr>
              <w:t>的</w:t>
            </w:r>
            <w:r>
              <w:rPr>
                <w:rFonts w:hint="eastAsia" w:ascii="宋体" w:hAnsi="宋体" w:eastAsia="宋体" w:cs="宋体"/>
                <w:color w:val="auto"/>
                <w:sz w:val="24"/>
                <w:szCs w:val="24"/>
                <w:highlight w:val="none"/>
              </w:rPr>
              <w:t>，且</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为联合体或拟进行合同分包的，则联合体中的中小企业、签订分包意向协议的中小企业具体情况须在《中小企业声明函》或《残疾人福利性单位声明函》或由省级以上监狱管理局、戒毒管理局（含新疆生产建设兵团）出具的属于监狱企业的证明文件中如实填报，且满足</w:t>
            </w:r>
            <w:r>
              <w:rPr>
                <w:rFonts w:hint="eastAsia" w:ascii="宋体" w:hAnsi="宋体" w:eastAsia="宋体" w:cs="宋体"/>
                <w:color w:val="auto"/>
                <w:sz w:val="24"/>
                <w:szCs w:val="24"/>
                <w:highlight w:val="none"/>
                <w:lang w:eastAsia="zh-CN"/>
              </w:rPr>
              <w:t>竞争性磋商文件</w:t>
            </w:r>
            <w:r>
              <w:rPr>
                <w:rFonts w:hint="eastAsia" w:ascii="宋体" w:hAnsi="宋体" w:eastAsia="宋体" w:cs="宋体"/>
                <w:color w:val="auto"/>
                <w:sz w:val="24"/>
                <w:szCs w:val="24"/>
                <w:highlight w:val="none"/>
              </w:rPr>
              <w:t>关于预留份额的要求。</w:t>
            </w:r>
          </w:p>
          <w:p w14:paraId="5D96193F">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对于预留份额专门面向中小企业采购的项目，组成联合体或者接受分包合同的中小企业与联合体内其他企业、分包企业之间不得存在直接控股、管理关系。</w:t>
            </w:r>
          </w:p>
        </w:tc>
        <w:tc>
          <w:tcPr>
            <w:tcW w:w="1639" w:type="dxa"/>
            <w:tcBorders>
              <w:top w:val="single" w:color="000000" w:sz="4" w:space="0"/>
              <w:left w:val="single" w:color="000000" w:sz="4" w:space="0"/>
              <w:right w:val="single" w:color="000000" w:sz="4" w:space="0"/>
            </w:tcBorders>
            <w:vAlign w:val="center"/>
          </w:tcPr>
          <w:p w14:paraId="405757DA">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格式见《</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格式》</w:t>
            </w:r>
          </w:p>
        </w:tc>
      </w:tr>
      <w:tr w14:paraId="1E7FB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3E045D1B">
            <w:pPr>
              <w:pStyle w:val="110"/>
              <w:keepNext w:val="0"/>
              <w:keepLines w:val="0"/>
              <w:suppressLineNumbers w:val="0"/>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2210" w:type="dxa"/>
            <w:tcBorders>
              <w:top w:val="single" w:color="000000" w:sz="4" w:space="0"/>
              <w:left w:val="single" w:color="000000" w:sz="4" w:space="0"/>
              <w:bottom w:val="single" w:color="000000" w:sz="4" w:space="0"/>
              <w:right w:val="single" w:color="000000" w:sz="4" w:space="0"/>
            </w:tcBorders>
            <w:vAlign w:val="center"/>
          </w:tcPr>
          <w:p w14:paraId="5A7C6C4F">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本项目的特定资格要求</w:t>
            </w:r>
          </w:p>
        </w:tc>
        <w:tc>
          <w:tcPr>
            <w:tcW w:w="4822" w:type="dxa"/>
            <w:tcBorders>
              <w:top w:val="single" w:color="000000" w:sz="4" w:space="0"/>
              <w:left w:val="single" w:color="000000" w:sz="4" w:space="0"/>
              <w:bottom w:val="single" w:color="000000" w:sz="4" w:space="0"/>
              <w:right w:val="single" w:color="000000" w:sz="4" w:space="0"/>
            </w:tcBorders>
            <w:vAlign w:val="center"/>
          </w:tcPr>
          <w:p w14:paraId="3E88C569">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如有，见第一章《</w:t>
            </w:r>
            <w:r>
              <w:rPr>
                <w:rFonts w:hint="eastAsia" w:ascii="宋体" w:hAnsi="宋体" w:cs="宋体"/>
                <w:color w:val="auto"/>
                <w:sz w:val="24"/>
                <w:szCs w:val="24"/>
                <w:highlight w:val="none"/>
                <w:lang w:val="en-US" w:eastAsia="zh-CN"/>
              </w:rPr>
              <w:t>竞争性磋商公告</w:t>
            </w:r>
            <w:r>
              <w:rPr>
                <w:rFonts w:hint="eastAsia" w:ascii="宋体" w:hAnsi="宋体" w:eastAsia="宋体" w:cs="宋体"/>
                <w:color w:val="auto"/>
                <w:sz w:val="24"/>
                <w:szCs w:val="24"/>
                <w:highlight w:val="none"/>
              </w:rPr>
              <w:t>》</w:t>
            </w:r>
          </w:p>
        </w:tc>
        <w:tc>
          <w:tcPr>
            <w:tcW w:w="1639" w:type="dxa"/>
            <w:tcBorders>
              <w:top w:val="single" w:color="000000" w:sz="4" w:space="0"/>
              <w:left w:val="single" w:color="000000" w:sz="4" w:space="0"/>
              <w:bottom w:val="single" w:color="000000" w:sz="4" w:space="0"/>
              <w:right w:val="single" w:color="000000" w:sz="4" w:space="0"/>
            </w:tcBorders>
            <w:vAlign w:val="center"/>
          </w:tcPr>
          <w:p w14:paraId="37131F18">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p>
        </w:tc>
      </w:tr>
      <w:tr w14:paraId="0124D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trPr>
        <w:tc>
          <w:tcPr>
            <w:tcW w:w="900" w:type="dxa"/>
            <w:tcBorders>
              <w:top w:val="single" w:color="000000" w:sz="4" w:space="0"/>
              <w:left w:val="single" w:color="000000" w:sz="4" w:space="0"/>
              <w:right w:val="single" w:color="000000" w:sz="4" w:space="0"/>
            </w:tcBorders>
            <w:vAlign w:val="center"/>
          </w:tcPr>
          <w:p w14:paraId="2B68236A">
            <w:pPr>
              <w:pStyle w:val="110"/>
              <w:keepNext w:val="0"/>
              <w:keepLines w:val="0"/>
              <w:suppressLineNumbers w:val="0"/>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3-1</w:t>
            </w:r>
          </w:p>
        </w:tc>
        <w:tc>
          <w:tcPr>
            <w:tcW w:w="2210" w:type="dxa"/>
            <w:tcBorders>
              <w:top w:val="single" w:color="000000" w:sz="4" w:space="0"/>
              <w:left w:val="single" w:color="000000" w:sz="4" w:space="0"/>
              <w:right w:val="single" w:color="000000" w:sz="4" w:space="0"/>
            </w:tcBorders>
            <w:vAlign w:val="center"/>
          </w:tcPr>
          <w:p w14:paraId="3C919D64">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本项目对于联合体的要求</w:t>
            </w:r>
          </w:p>
        </w:tc>
        <w:tc>
          <w:tcPr>
            <w:tcW w:w="4822" w:type="dxa"/>
            <w:tcBorders>
              <w:top w:val="single" w:color="000000" w:sz="4" w:space="0"/>
              <w:left w:val="single" w:color="000000" w:sz="4" w:space="0"/>
              <w:right w:val="single" w:color="000000" w:sz="4" w:space="0"/>
            </w:tcBorders>
            <w:vAlign w:val="center"/>
          </w:tcPr>
          <w:p w14:paraId="61CA2A58">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如本项目接受联合体响应，且</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为联合体时必须提供《</w:t>
            </w:r>
            <w:r>
              <w:rPr>
                <w:rFonts w:hint="eastAsia" w:ascii="宋体" w:hAnsi="宋体" w:eastAsia="宋体" w:cs="宋体"/>
                <w:color w:val="auto"/>
                <w:sz w:val="24"/>
                <w:szCs w:val="24"/>
                <w:highlight w:val="none"/>
                <w:lang w:eastAsia="zh-CN"/>
              </w:rPr>
              <w:t>联合体协议书</w:t>
            </w:r>
            <w:r>
              <w:rPr>
                <w:rFonts w:hint="eastAsia" w:ascii="宋体" w:hAnsi="宋体" w:eastAsia="宋体" w:cs="宋体"/>
                <w:color w:val="auto"/>
                <w:sz w:val="24"/>
                <w:szCs w:val="24"/>
                <w:highlight w:val="none"/>
              </w:rPr>
              <w:t>》，明确各方拟承担的工作和责任，并指定联合体牵头人，授权其代表所有联合体成员负责本项目响应和合同实施阶段的牵头、协调工作。该</w:t>
            </w:r>
            <w:r>
              <w:rPr>
                <w:rFonts w:hint="eastAsia" w:ascii="宋体" w:hAnsi="宋体" w:eastAsia="宋体" w:cs="宋体"/>
                <w:color w:val="auto"/>
                <w:sz w:val="24"/>
                <w:szCs w:val="24"/>
                <w:highlight w:val="none"/>
                <w:lang w:eastAsia="zh-CN"/>
              </w:rPr>
              <w:t>联合体协议书</w:t>
            </w:r>
            <w:r>
              <w:rPr>
                <w:rFonts w:hint="eastAsia" w:ascii="宋体" w:hAnsi="宋体" w:eastAsia="宋体" w:cs="宋体"/>
                <w:color w:val="auto"/>
                <w:sz w:val="24"/>
                <w:szCs w:val="24"/>
                <w:highlight w:val="none"/>
              </w:rPr>
              <w:t>应当作为</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的组成部分，与</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其他内容同时递交。</w:t>
            </w:r>
          </w:p>
          <w:p w14:paraId="7191F61E">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联合体各成员单位均须提供本表中序号1-1、1-2的证明文件。</w:t>
            </w:r>
          </w:p>
          <w:p w14:paraId="5FFAAC56">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本表序号</w:t>
            </w:r>
            <w:r>
              <w:rPr>
                <w:rFonts w:hint="eastAsia" w:ascii="宋体" w:hAnsi="宋体" w:eastAsia="宋体" w:cs="宋体"/>
                <w:color w:val="auto"/>
                <w:sz w:val="24"/>
                <w:szCs w:val="24"/>
                <w:highlight w:val="none"/>
                <w:lang w:val="en-US" w:eastAsia="zh-CN"/>
              </w:rPr>
              <w:t>第</w:t>
            </w:r>
            <w:r>
              <w:rPr>
                <w:rFonts w:hint="eastAsia" w:ascii="宋体" w:hAnsi="宋体" w:eastAsia="宋体" w:cs="宋体"/>
                <w:color w:val="auto"/>
                <w:sz w:val="24"/>
                <w:szCs w:val="24"/>
                <w:highlight w:val="none"/>
              </w:rPr>
              <w:t>3项规定的其他特定资格</w:t>
            </w:r>
            <w:r>
              <w:rPr>
                <w:rFonts w:hint="eastAsia" w:ascii="宋体" w:hAnsi="宋体" w:eastAsia="宋体" w:cs="宋体"/>
                <w:color w:val="auto"/>
                <w:sz w:val="24"/>
                <w:szCs w:val="24"/>
                <w:highlight w:val="none"/>
                <w:lang w:val="en-US" w:eastAsia="zh-CN"/>
              </w:rPr>
              <w:t>要</w:t>
            </w:r>
            <w:r>
              <w:rPr>
                <w:rFonts w:hint="eastAsia" w:ascii="宋体" w:hAnsi="宋体" w:eastAsia="宋体" w:cs="宋体"/>
                <w:color w:val="auto"/>
                <w:sz w:val="24"/>
                <w:szCs w:val="24"/>
                <w:highlight w:val="none"/>
              </w:rPr>
              <w:t>求中的</w:t>
            </w:r>
            <w:r>
              <w:rPr>
                <w:rFonts w:hint="eastAsia" w:ascii="宋体" w:hAnsi="宋体" w:eastAsia="宋体" w:cs="宋体"/>
                <w:color w:val="auto"/>
                <w:sz w:val="24"/>
                <w:szCs w:val="24"/>
                <w:highlight w:val="none"/>
                <w:lang w:val="en-US" w:eastAsia="zh-CN"/>
              </w:rPr>
              <w:t>每一小项</w:t>
            </w:r>
            <w:r>
              <w:rPr>
                <w:rFonts w:hint="eastAsia" w:ascii="宋体" w:hAnsi="宋体" w:eastAsia="宋体" w:cs="宋体"/>
                <w:color w:val="auto"/>
                <w:sz w:val="24"/>
                <w:szCs w:val="24"/>
                <w:highlight w:val="none"/>
              </w:rPr>
              <w:t>要求，联合体各方中至少按照联合体分工承担</w:t>
            </w:r>
            <w:r>
              <w:rPr>
                <w:rFonts w:hint="eastAsia" w:ascii="宋体" w:hAnsi="宋体" w:eastAsia="宋体" w:cs="宋体"/>
                <w:color w:val="auto"/>
                <w:sz w:val="24"/>
                <w:szCs w:val="24"/>
                <w:highlight w:val="none"/>
                <w:lang w:val="en-US" w:eastAsia="zh-CN"/>
              </w:rPr>
              <w:t>相应</w:t>
            </w:r>
            <w:r>
              <w:rPr>
                <w:rFonts w:hint="eastAsia" w:ascii="宋体" w:hAnsi="宋体" w:eastAsia="宋体" w:cs="宋体"/>
                <w:color w:val="auto"/>
                <w:sz w:val="24"/>
                <w:szCs w:val="24"/>
                <w:highlight w:val="none"/>
              </w:rPr>
              <w:t>工作的</w:t>
            </w:r>
            <w:r>
              <w:rPr>
                <w:rFonts w:hint="eastAsia" w:ascii="宋体" w:hAnsi="宋体" w:eastAsia="宋体" w:cs="宋体"/>
                <w:color w:val="auto"/>
                <w:sz w:val="24"/>
                <w:szCs w:val="24"/>
                <w:highlight w:val="none"/>
                <w:lang w:val="en-US" w:eastAsia="zh-CN"/>
              </w:rPr>
              <w:t>单位</w:t>
            </w:r>
            <w:r>
              <w:rPr>
                <w:rFonts w:hint="eastAsia" w:ascii="宋体" w:hAnsi="宋体" w:eastAsia="宋体" w:cs="宋体"/>
                <w:color w:val="auto"/>
                <w:sz w:val="24"/>
                <w:szCs w:val="24"/>
                <w:highlight w:val="none"/>
              </w:rPr>
              <w:t>应当有符合本表中其他特定资格要求并提供证明</w:t>
            </w:r>
            <w:r>
              <w:rPr>
                <w:rFonts w:hint="eastAsia" w:ascii="宋体" w:hAnsi="宋体" w:eastAsia="宋体" w:cs="宋体"/>
                <w:color w:val="auto"/>
                <w:sz w:val="24"/>
                <w:szCs w:val="24"/>
                <w:highlight w:val="none"/>
                <w:lang w:val="en-US" w:eastAsia="zh-CN"/>
              </w:rPr>
              <w:t>材料</w:t>
            </w:r>
            <w:r>
              <w:rPr>
                <w:rFonts w:hint="eastAsia" w:ascii="宋体" w:hAnsi="宋体" w:eastAsia="宋体" w:cs="宋体"/>
                <w:color w:val="auto"/>
                <w:sz w:val="24"/>
                <w:szCs w:val="24"/>
                <w:highlight w:val="none"/>
              </w:rPr>
              <w:t>。</w:t>
            </w:r>
          </w:p>
          <w:p w14:paraId="3566E73C">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4、联合体中有同类资质的供应商按照联合体分工承担相同工作的，应当按照资质等级较低的供应商确定资质等级。</w:t>
            </w:r>
          </w:p>
          <w:p w14:paraId="29E2ACE1">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5、以联合体形式参加政府采购活动的，联合体各方不得再单独参加或者与其他供应商另外组成联合体参加同一合同项下的政府采购活动。</w:t>
            </w:r>
          </w:p>
          <w:p w14:paraId="2D2051A6">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6、若联合体中任一成员单位中途退出，则该联合体的</w:t>
            </w:r>
            <w:r>
              <w:rPr>
                <w:rFonts w:hint="eastAsia" w:ascii="宋体" w:hAnsi="宋体" w:eastAsia="宋体" w:cs="宋体"/>
                <w:b/>
                <w:bCs/>
                <w:color w:val="auto"/>
                <w:sz w:val="24"/>
                <w:szCs w:val="24"/>
                <w:highlight w:val="none"/>
              </w:rPr>
              <w:t>响应无效</w:t>
            </w:r>
            <w:r>
              <w:rPr>
                <w:rFonts w:hint="eastAsia" w:ascii="宋体" w:hAnsi="宋体" w:eastAsia="宋体" w:cs="宋体"/>
                <w:color w:val="auto"/>
                <w:sz w:val="24"/>
                <w:szCs w:val="24"/>
                <w:highlight w:val="none"/>
              </w:rPr>
              <w:t>。</w:t>
            </w:r>
          </w:p>
          <w:p w14:paraId="21124691">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7、本项目不接受联合体响应时，</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不得为联合体。</w:t>
            </w:r>
          </w:p>
        </w:tc>
        <w:tc>
          <w:tcPr>
            <w:tcW w:w="1639" w:type="dxa"/>
            <w:tcBorders>
              <w:top w:val="single" w:color="000000" w:sz="4" w:space="0"/>
              <w:left w:val="single" w:color="000000" w:sz="4" w:space="0"/>
              <w:right w:val="single" w:color="000000" w:sz="4" w:space="0"/>
            </w:tcBorders>
            <w:vAlign w:val="center"/>
          </w:tcPr>
          <w:p w14:paraId="7E0F1888">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提供《</w:t>
            </w:r>
            <w:r>
              <w:rPr>
                <w:rFonts w:hint="eastAsia" w:ascii="宋体" w:hAnsi="宋体" w:eastAsia="宋体" w:cs="宋体"/>
                <w:color w:val="auto"/>
                <w:sz w:val="24"/>
                <w:szCs w:val="24"/>
                <w:highlight w:val="none"/>
                <w:lang w:eastAsia="zh-CN"/>
              </w:rPr>
              <w:t>联合体协议书</w:t>
            </w:r>
            <w:r>
              <w:rPr>
                <w:rFonts w:hint="eastAsia" w:ascii="宋体" w:hAnsi="宋体" w:eastAsia="宋体" w:cs="宋体"/>
                <w:color w:val="auto"/>
                <w:sz w:val="24"/>
                <w:szCs w:val="24"/>
                <w:highlight w:val="none"/>
              </w:rPr>
              <w:t>》原件的电子件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格式见《</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格式》</w:t>
            </w:r>
          </w:p>
        </w:tc>
      </w:tr>
      <w:tr w14:paraId="6A35C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504AA044">
            <w:pPr>
              <w:pStyle w:val="110"/>
              <w:keepNext w:val="0"/>
              <w:keepLines w:val="0"/>
              <w:suppressLineNumbers w:val="0"/>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2</w:t>
            </w:r>
          </w:p>
        </w:tc>
        <w:tc>
          <w:tcPr>
            <w:tcW w:w="2210" w:type="dxa"/>
            <w:tcBorders>
              <w:top w:val="single" w:color="000000" w:sz="4" w:space="0"/>
              <w:left w:val="single" w:color="000000" w:sz="4" w:space="0"/>
              <w:bottom w:val="single" w:color="000000" w:sz="4" w:space="0"/>
              <w:right w:val="single" w:color="000000" w:sz="4" w:space="0"/>
            </w:tcBorders>
            <w:vAlign w:val="center"/>
          </w:tcPr>
          <w:p w14:paraId="7E762F85">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其他特定资格要求</w:t>
            </w:r>
          </w:p>
        </w:tc>
        <w:tc>
          <w:tcPr>
            <w:tcW w:w="4822" w:type="dxa"/>
            <w:tcBorders>
              <w:top w:val="single" w:color="000000" w:sz="4" w:space="0"/>
              <w:left w:val="single" w:color="000000" w:sz="4" w:space="0"/>
              <w:bottom w:val="single" w:color="000000" w:sz="4" w:space="0"/>
              <w:right w:val="single" w:color="000000" w:sz="4" w:space="0"/>
            </w:tcBorders>
            <w:vAlign w:val="center"/>
          </w:tcPr>
          <w:p w14:paraId="7A5962DC">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如有，见第一章《</w:t>
            </w:r>
            <w:r>
              <w:rPr>
                <w:rFonts w:hint="eastAsia" w:ascii="宋体" w:hAnsi="宋体" w:cs="宋体"/>
                <w:color w:val="auto"/>
                <w:sz w:val="24"/>
                <w:szCs w:val="24"/>
                <w:highlight w:val="none"/>
                <w:lang w:val="en-US" w:eastAsia="zh-CN"/>
              </w:rPr>
              <w:t>竞争性磋商公告</w:t>
            </w:r>
            <w:r>
              <w:rPr>
                <w:rFonts w:hint="eastAsia" w:ascii="宋体" w:hAnsi="宋体" w:eastAsia="宋体" w:cs="宋体"/>
                <w:color w:val="auto"/>
                <w:sz w:val="24"/>
                <w:szCs w:val="24"/>
                <w:highlight w:val="none"/>
              </w:rPr>
              <w:t>》</w:t>
            </w:r>
          </w:p>
        </w:tc>
        <w:tc>
          <w:tcPr>
            <w:tcW w:w="1639" w:type="dxa"/>
            <w:tcBorders>
              <w:top w:val="single" w:color="000000" w:sz="4" w:space="0"/>
              <w:left w:val="single" w:color="000000" w:sz="4" w:space="0"/>
              <w:bottom w:val="single" w:color="000000" w:sz="4" w:space="0"/>
              <w:right w:val="single" w:color="000000" w:sz="4" w:space="0"/>
            </w:tcBorders>
            <w:vAlign w:val="center"/>
          </w:tcPr>
          <w:p w14:paraId="7CDED425">
            <w:pPr>
              <w:pStyle w:val="110"/>
              <w:keepNext w:val="0"/>
              <w:keepLines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kern w:val="2"/>
                <w:sz w:val="24"/>
                <w:szCs w:val="24"/>
                <w:lang w:val="en-US" w:eastAsia="zh-CN" w:bidi="ar"/>
              </w:rPr>
              <w:t>提供证明文件的复印件或扫描件</w:t>
            </w:r>
          </w:p>
        </w:tc>
      </w:tr>
    </w:tbl>
    <w:p w14:paraId="40DB9750">
      <w:pPr>
        <w:widowControl/>
        <w:jc w:val="left"/>
        <w:rPr>
          <w:rFonts w:hint="eastAsia" w:ascii="宋体" w:hAnsi="宋体" w:eastAsia="宋体" w:cs="宋体"/>
          <w:sz w:val="24"/>
        </w:rPr>
      </w:pPr>
    </w:p>
    <w:p w14:paraId="2F115B85">
      <w:pPr>
        <w:numPr>
          <w:ilvl w:val="0"/>
          <w:numId w:val="0"/>
        </w:numPr>
        <w:tabs>
          <w:tab w:val="left" w:pos="1080"/>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1.3</w:t>
      </w:r>
      <w:r>
        <w:rPr>
          <w:rFonts w:hint="eastAsia" w:ascii="宋体" w:hAnsi="宋体" w:eastAsia="宋体" w:cs="宋体"/>
          <w:sz w:val="24"/>
        </w:rPr>
        <w:t>《符合性审查要求》见下表：</w:t>
      </w:r>
    </w:p>
    <w:p w14:paraId="05CBB7CE">
      <w:pPr>
        <w:widowControl/>
        <w:spacing w:line="360" w:lineRule="auto"/>
        <w:jc w:val="center"/>
        <w:rPr>
          <w:rFonts w:hint="eastAsia" w:ascii="宋体" w:hAnsi="宋体" w:eastAsia="宋体" w:cs="宋体"/>
          <w:b/>
          <w:color w:val="000000"/>
          <w:kern w:val="0"/>
          <w:sz w:val="24"/>
        </w:rPr>
      </w:pPr>
      <w:r>
        <w:rPr>
          <w:rFonts w:hint="eastAsia" w:ascii="宋体" w:hAnsi="宋体" w:eastAsia="宋体" w:cs="宋体"/>
          <w:b/>
          <w:color w:val="000000"/>
          <w:kern w:val="0"/>
          <w:sz w:val="24"/>
        </w:rPr>
        <w:t>符合性审查要求</w:t>
      </w:r>
    </w:p>
    <w:tbl>
      <w:tblPr>
        <w:tblStyle w:val="29"/>
        <w:tblW w:w="928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50"/>
        <w:gridCol w:w="1813"/>
        <w:gridCol w:w="6725"/>
      </w:tblGrid>
      <w:tr w14:paraId="177E5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14:paraId="5360203D">
            <w:pPr>
              <w:pStyle w:val="188"/>
              <w:keepNext w:val="0"/>
              <w:keepLines w:val="0"/>
              <w:widowControl w:val="0"/>
              <w:suppressLineNumbers w:val="0"/>
              <w:snapToGrid w:val="0"/>
              <w:spacing w:before="0" w:beforeAutospacing="0" w:after="0" w:afterAutospacing="0" w:line="360" w:lineRule="auto"/>
              <w:ind w:left="130" w:right="0"/>
              <w:jc w:val="center"/>
              <w:textAlignment w:val="auto"/>
              <w:rPr>
                <w:rFonts w:hint="eastAsia" w:ascii="宋体" w:hAnsi="宋体" w:eastAsia="宋体" w:cs="宋体"/>
                <w:sz w:val="24"/>
                <w:szCs w:val="24"/>
              </w:rPr>
            </w:pPr>
            <w:r>
              <w:rPr>
                <w:rFonts w:hint="eastAsia" w:ascii="宋体" w:hAnsi="宋体" w:eastAsia="宋体" w:cs="宋体"/>
                <w:sz w:val="24"/>
                <w:szCs w:val="24"/>
              </w:rPr>
              <w:t>序号</w:t>
            </w:r>
          </w:p>
        </w:tc>
        <w:tc>
          <w:tcPr>
            <w:tcW w:w="1813" w:type="dxa"/>
            <w:tcBorders>
              <w:top w:val="single" w:color="000000" w:sz="4" w:space="0"/>
              <w:left w:val="single" w:color="000000" w:sz="4" w:space="0"/>
              <w:bottom w:val="single" w:color="000000" w:sz="4" w:space="0"/>
              <w:right w:val="single" w:color="000000" w:sz="4" w:space="0"/>
            </w:tcBorders>
            <w:vAlign w:val="center"/>
          </w:tcPr>
          <w:p w14:paraId="1925A71F">
            <w:pPr>
              <w:pStyle w:val="188"/>
              <w:keepNext w:val="0"/>
              <w:keepLines w:val="0"/>
              <w:widowControl w:val="0"/>
              <w:suppressLineNumbers w:val="0"/>
              <w:snapToGrid w:val="0"/>
              <w:spacing w:before="0" w:beforeAutospacing="0" w:after="0" w:afterAutospacing="0" w:line="360" w:lineRule="auto"/>
              <w:ind w:left="421" w:right="0"/>
              <w:jc w:val="center"/>
              <w:textAlignment w:val="auto"/>
              <w:rPr>
                <w:rFonts w:hint="eastAsia" w:ascii="宋体" w:hAnsi="宋体" w:eastAsia="宋体" w:cs="宋体"/>
                <w:sz w:val="24"/>
                <w:szCs w:val="24"/>
              </w:rPr>
            </w:pPr>
            <w:r>
              <w:rPr>
                <w:rFonts w:hint="eastAsia" w:ascii="宋体" w:hAnsi="宋体" w:eastAsia="宋体" w:cs="宋体"/>
                <w:sz w:val="24"/>
                <w:szCs w:val="24"/>
              </w:rPr>
              <w:t>审查因素</w:t>
            </w:r>
          </w:p>
        </w:tc>
        <w:tc>
          <w:tcPr>
            <w:tcW w:w="6725" w:type="dxa"/>
            <w:tcBorders>
              <w:top w:val="single" w:color="000000" w:sz="4" w:space="0"/>
              <w:left w:val="single" w:color="000000" w:sz="4" w:space="0"/>
              <w:bottom w:val="single" w:color="000000" w:sz="4" w:space="0"/>
              <w:right w:val="single" w:color="000000" w:sz="4" w:space="0"/>
            </w:tcBorders>
            <w:vAlign w:val="center"/>
          </w:tcPr>
          <w:p w14:paraId="2684C01A">
            <w:pPr>
              <w:pStyle w:val="188"/>
              <w:keepNext w:val="0"/>
              <w:keepLines w:val="0"/>
              <w:widowControl w:val="0"/>
              <w:suppressLineNumbers w:val="0"/>
              <w:snapToGrid w:val="0"/>
              <w:spacing w:before="0" w:beforeAutospacing="0" w:after="0" w:afterAutospacing="0" w:line="360" w:lineRule="auto"/>
              <w:ind w:left="0" w:right="0"/>
              <w:jc w:val="center"/>
              <w:textAlignment w:val="auto"/>
              <w:rPr>
                <w:rFonts w:hint="eastAsia" w:ascii="宋体" w:hAnsi="宋体" w:eastAsia="宋体" w:cs="宋体"/>
                <w:sz w:val="24"/>
                <w:szCs w:val="24"/>
              </w:rPr>
            </w:pPr>
            <w:r>
              <w:rPr>
                <w:rFonts w:hint="eastAsia" w:ascii="宋体" w:hAnsi="宋体" w:eastAsia="宋体" w:cs="宋体"/>
                <w:sz w:val="24"/>
                <w:szCs w:val="24"/>
              </w:rPr>
              <w:t>审查内容</w:t>
            </w:r>
          </w:p>
        </w:tc>
      </w:tr>
      <w:tr w14:paraId="5362F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14:paraId="6819911B">
            <w:pPr>
              <w:pStyle w:val="110"/>
              <w:keepNext w:val="0"/>
              <w:keepLines w:val="0"/>
              <w:widowControl w:val="0"/>
              <w:suppressLineNumbers w:val="0"/>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813" w:type="dxa"/>
            <w:tcBorders>
              <w:top w:val="single" w:color="000000" w:sz="4" w:space="0"/>
              <w:left w:val="single" w:color="000000" w:sz="4" w:space="0"/>
              <w:bottom w:val="single" w:color="000000" w:sz="4" w:space="0"/>
              <w:right w:val="single" w:color="000000" w:sz="4" w:space="0"/>
            </w:tcBorders>
            <w:vAlign w:val="center"/>
          </w:tcPr>
          <w:p w14:paraId="4665F8DA">
            <w:pPr>
              <w:pStyle w:val="110"/>
              <w:keepNext w:val="0"/>
              <w:keepLines w:val="0"/>
              <w:widowControl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授权委托书</w:t>
            </w:r>
          </w:p>
        </w:tc>
        <w:tc>
          <w:tcPr>
            <w:tcW w:w="6725" w:type="dxa"/>
            <w:tcBorders>
              <w:top w:val="single" w:color="000000" w:sz="4" w:space="0"/>
              <w:left w:val="single" w:color="000000" w:sz="4" w:space="0"/>
              <w:bottom w:val="single" w:color="000000" w:sz="4" w:space="0"/>
              <w:right w:val="single" w:color="000000" w:sz="4" w:space="0"/>
            </w:tcBorders>
            <w:vAlign w:val="center"/>
          </w:tcPr>
          <w:p w14:paraId="5DF2538B">
            <w:pPr>
              <w:pStyle w:val="110"/>
              <w:keepNext w:val="0"/>
              <w:keepLines w:val="0"/>
              <w:widowControl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按</w:t>
            </w:r>
            <w:r>
              <w:rPr>
                <w:rFonts w:hint="eastAsia" w:ascii="宋体" w:hAnsi="宋体" w:eastAsia="宋体" w:cs="宋体"/>
                <w:color w:val="auto"/>
                <w:sz w:val="24"/>
                <w:szCs w:val="24"/>
                <w:highlight w:val="none"/>
                <w:lang w:eastAsia="zh-CN"/>
              </w:rPr>
              <w:t>竞争性磋商文件</w:t>
            </w:r>
            <w:r>
              <w:rPr>
                <w:rFonts w:hint="eastAsia" w:ascii="宋体" w:hAnsi="宋体" w:eastAsia="宋体" w:cs="宋体"/>
                <w:color w:val="auto"/>
                <w:sz w:val="24"/>
                <w:szCs w:val="24"/>
                <w:highlight w:val="none"/>
              </w:rPr>
              <w:t>要求提供授权委托书；</w:t>
            </w:r>
          </w:p>
        </w:tc>
      </w:tr>
      <w:tr w14:paraId="48769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14:paraId="35653021">
            <w:pPr>
              <w:pStyle w:val="110"/>
              <w:keepNext w:val="0"/>
              <w:keepLines w:val="0"/>
              <w:widowControl w:val="0"/>
              <w:suppressLineNumbers w:val="0"/>
              <w:wordWrap w:val="0"/>
              <w:adjustRightInd w:val="0"/>
              <w:snapToGrid w:val="0"/>
              <w:spacing w:before="0" w:beforeAutospacing="0" w:after="0" w:afterAutospacing="0" w:line="360" w:lineRule="auto"/>
              <w:ind w:left="0" w:leftChars="0" w:right="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2</w:t>
            </w:r>
          </w:p>
        </w:tc>
        <w:tc>
          <w:tcPr>
            <w:tcW w:w="1813" w:type="dxa"/>
            <w:tcBorders>
              <w:top w:val="single" w:color="000000" w:sz="4" w:space="0"/>
              <w:left w:val="single" w:color="000000" w:sz="4" w:space="0"/>
              <w:bottom w:val="single" w:color="000000" w:sz="4" w:space="0"/>
              <w:right w:val="single" w:color="000000" w:sz="4" w:space="0"/>
            </w:tcBorders>
            <w:vAlign w:val="center"/>
          </w:tcPr>
          <w:p w14:paraId="1D04417A">
            <w:pPr>
              <w:pStyle w:val="110"/>
              <w:keepNext w:val="0"/>
              <w:keepLines w:val="0"/>
              <w:widowControl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串通</w:t>
            </w:r>
            <w:r>
              <w:rPr>
                <w:rFonts w:hint="eastAsia" w:ascii="宋体" w:hAnsi="宋体" w:cs="宋体"/>
                <w:color w:val="auto"/>
                <w:sz w:val="24"/>
                <w:szCs w:val="24"/>
                <w:highlight w:val="none"/>
                <w:lang w:eastAsia="zh-CN"/>
              </w:rPr>
              <w:t>响应</w:t>
            </w:r>
          </w:p>
        </w:tc>
        <w:tc>
          <w:tcPr>
            <w:tcW w:w="6725" w:type="dxa"/>
            <w:tcBorders>
              <w:top w:val="single" w:color="000000" w:sz="4" w:space="0"/>
              <w:left w:val="single" w:color="000000" w:sz="4" w:space="0"/>
              <w:bottom w:val="single" w:color="000000" w:sz="4" w:space="0"/>
              <w:right w:val="single" w:color="000000" w:sz="4" w:space="0"/>
            </w:tcBorders>
            <w:vAlign w:val="center"/>
          </w:tcPr>
          <w:p w14:paraId="73013CF6">
            <w:pPr>
              <w:pStyle w:val="110"/>
              <w:keepNext w:val="0"/>
              <w:keepLines w:val="0"/>
              <w:widowControl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视为</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串通</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的情形：（一）不同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由同一单位或者个人编制；（二）不同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委托同一单位或者个人办理</w:t>
            </w:r>
            <w:r>
              <w:rPr>
                <w:rFonts w:hint="eastAsia" w:ascii="宋体" w:hAnsi="宋体" w:cs="宋体"/>
                <w:color w:val="auto"/>
                <w:sz w:val="24"/>
                <w:szCs w:val="24"/>
                <w:highlight w:val="none"/>
                <w:lang w:val="en-US" w:eastAsia="zh-CN"/>
              </w:rPr>
              <w:t>响应</w:t>
            </w:r>
            <w:r>
              <w:rPr>
                <w:rFonts w:hint="eastAsia" w:ascii="宋体" w:hAnsi="宋体" w:eastAsia="宋体" w:cs="宋体"/>
                <w:color w:val="auto"/>
                <w:sz w:val="24"/>
                <w:szCs w:val="24"/>
                <w:highlight w:val="none"/>
              </w:rPr>
              <w:t>事宜；（三）不同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载明的项目管理成员或者联系人员为同一人；（四）不同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异常一致或者报价呈规律性差异；（五）不同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相互混装；</w:t>
            </w:r>
          </w:p>
        </w:tc>
      </w:tr>
      <w:tr w14:paraId="61608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14:paraId="6371BABB">
            <w:pPr>
              <w:pStyle w:val="110"/>
              <w:keepNext w:val="0"/>
              <w:keepLines w:val="0"/>
              <w:widowControl w:val="0"/>
              <w:suppressLineNumbers w:val="0"/>
              <w:wordWrap w:val="0"/>
              <w:adjustRightInd w:val="0"/>
              <w:snapToGrid w:val="0"/>
              <w:spacing w:before="0" w:beforeAutospacing="0" w:after="0" w:afterAutospacing="0" w:line="360" w:lineRule="auto"/>
              <w:ind w:left="0" w:leftChars="0" w:right="0"/>
              <w:jc w:val="center"/>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3</w:t>
            </w:r>
          </w:p>
        </w:tc>
        <w:tc>
          <w:tcPr>
            <w:tcW w:w="1813" w:type="dxa"/>
            <w:tcBorders>
              <w:top w:val="single" w:color="000000" w:sz="4" w:space="0"/>
              <w:left w:val="single" w:color="000000" w:sz="4" w:space="0"/>
              <w:bottom w:val="single" w:color="000000" w:sz="4" w:space="0"/>
              <w:right w:val="single" w:color="000000" w:sz="4" w:space="0"/>
            </w:tcBorders>
            <w:vAlign w:val="center"/>
          </w:tcPr>
          <w:p w14:paraId="5CCDB64B">
            <w:pPr>
              <w:pStyle w:val="110"/>
              <w:keepNext w:val="0"/>
              <w:keepLines w:val="0"/>
              <w:widowControl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其他无效情形</w:t>
            </w:r>
          </w:p>
        </w:tc>
        <w:tc>
          <w:tcPr>
            <w:tcW w:w="6725" w:type="dxa"/>
            <w:tcBorders>
              <w:top w:val="single" w:color="000000" w:sz="4" w:space="0"/>
              <w:left w:val="single" w:color="000000" w:sz="4" w:space="0"/>
              <w:bottom w:val="single" w:color="000000" w:sz="4" w:space="0"/>
              <w:right w:val="single" w:color="000000" w:sz="4" w:space="0"/>
            </w:tcBorders>
            <w:vAlign w:val="center"/>
          </w:tcPr>
          <w:p w14:paraId="6053B8E2">
            <w:pPr>
              <w:pStyle w:val="110"/>
              <w:keepNext w:val="0"/>
              <w:keepLines w:val="0"/>
              <w:widowControl w:val="0"/>
              <w:suppressLineNumbers w:val="0"/>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存在不符合法律、法规和</w:t>
            </w:r>
            <w:r>
              <w:rPr>
                <w:rFonts w:hint="eastAsia" w:ascii="宋体" w:hAnsi="宋体" w:eastAsia="宋体" w:cs="宋体"/>
                <w:color w:val="auto"/>
                <w:sz w:val="24"/>
                <w:szCs w:val="24"/>
                <w:highlight w:val="none"/>
                <w:lang w:eastAsia="zh-CN"/>
              </w:rPr>
              <w:t>竞争性磋商文件</w:t>
            </w:r>
            <w:r>
              <w:rPr>
                <w:rFonts w:hint="eastAsia" w:ascii="宋体" w:hAnsi="宋体" w:eastAsia="宋体" w:cs="宋体"/>
                <w:color w:val="auto"/>
                <w:sz w:val="24"/>
                <w:szCs w:val="24"/>
                <w:highlight w:val="none"/>
              </w:rPr>
              <w:t>规定的其他无效情形。</w:t>
            </w:r>
          </w:p>
        </w:tc>
      </w:tr>
    </w:tbl>
    <w:p w14:paraId="3815665B">
      <w:pPr>
        <w:tabs>
          <w:tab w:val="left" w:pos="900"/>
          <w:tab w:val="left" w:pos="1080"/>
          <w:tab w:val="left" w:pos="1589"/>
        </w:tabs>
        <w:snapToGrid w:val="0"/>
        <w:spacing w:line="360" w:lineRule="auto"/>
        <w:rPr>
          <w:rFonts w:hint="eastAsia" w:ascii="宋体" w:hAnsi="宋体" w:eastAsia="宋体" w:cs="宋体"/>
          <w:sz w:val="24"/>
        </w:rPr>
      </w:pPr>
    </w:p>
    <w:p w14:paraId="2B36FDA6">
      <w:pPr>
        <w:numPr>
          <w:ilvl w:val="0"/>
          <w:numId w:val="0"/>
        </w:numPr>
        <w:tabs>
          <w:tab w:val="left" w:pos="360"/>
        </w:tabs>
        <w:snapToGrid w:val="0"/>
        <w:spacing w:line="360" w:lineRule="auto"/>
        <w:ind w:firstLine="480" w:firstLineChars="200"/>
        <w:outlineLvl w:val="1"/>
        <w:rPr>
          <w:rFonts w:hint="eastAsia"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rPr>
        <w:t>磋商、响应文件有关事项的澄清、说明或者更正和最后报价</w:t>
      </w:r>
    </w:p>
    <w:p w14:paraId="2BC22CBE">
      <w:pPr>
        <w:numPr>
          <w:ilvl w:val="0"/>
          <w:numId w:val="0"/>
        </w:numPr>
        <w:tabs>
          <w:tab w:val="left" w:pos="1080"/>
          <w:tab w:val="left" w:pos="1872"/>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2.1</w:t>
      </w:r>
      <w:r>
        <w:rPr>
          <w:rFonts w:hint="eastAsia" w:ascii="宋体" w:hAnsi="宋体" w:eastAsia="宋体" w:cs="宋体"/>
          <w:sz w:val="24"/>
        </w:rPr>
        <w:t>磋商小组</w:t>
      </w:r>
      <w:r>
        <w:rPr>
          <w:rFonts w:hint="eastAsia" w:ascii="宋体" w:hAnsi="宋体" w:eastAsia="宋体" w:cs="宋体"/>
          <w:kern w:val="0"/>
          <w:sz w:val="24"/>
        </w:rPr>
        <w:t>所有</w:t>
      </w:r>
      <w:r>
        <w:rPr>
          <w:rFonts w:hint="eastAsia" w:ascii="宋体" w:hAnsi="宋体" w:eastAsia="宋体" w:cs="宋体"/>
          <w:sz w:val="24"/>
        </w:rPr>
        <w:t>成员将集中与单一供应商分别进行磋商，并给予所有参加磋商的供应商平等的磋商机会。</w:t>
      </w:r>
    </w:p>
    <w:p w14:paraId="769BA188">
      <w:pPr>
        <w:numPr>
          <w:ilvl w:val="0"/>
          <w:numId w:val="0"/>
        </w:numPr>
        <w:tabs>
          <w:tab w:val="left" w:pos="1080"/>
          <w:tab w:val="left" w:pos="1872"/>
        </w:tabs>
        <w:snapToGrid w:val="0"/>
        <w:spacing w:line="360" w:lineRule="auto"/>
        <w:ind w:firstLine="480" w:firstLineChars="200"/>
        <w:rPr>
          <w:rFonts w:hint="eastAsia" w:ascii="宋体" w:hAnsi="宋体" w:eastAsia="宋体" w:cs="宋体"/>
          <w:sz w:val="24"/>
        </w:rPr>
      </w:pPr>
      <w:r>
        <w:rPr>
          <w:rFonts w:hint="eastAsia" w:ascii="宋体" w:hAnsi="宋体" w:eastAsia="宋体" w:cs="宋体"/>
          <w:kern w:val="0"/>
          <w:sz w:val="24"/>
          <w:lang w:val="en-US" w:eastAsia="zh-CN"/>
        </w:rPr>
        <w:t>2.2</w:t>
      </w:r>
      <w:r>
        <w:rPr>
          <w:rFonts w:hint="eastAsia" w:ascii="宋体" w:hAnsi="宋体" w:eastAsia="宋体" w:cs="宋体"/>
          <w:kern w:val="0"/>
          <w:sz w:val="24"/>
        </w:rPr>
        <w:t>在磋商过程中，磋商小组可以根据磋商文件和磋商情况实质性变动采购需求中的技术、服务要求以及</w:t>
      </w:r>
      <w:r>
        <w:rPr>
          <w:rFonts w:hint="eastAsia" w:ascii="宋体" w:hAnsi="宋体" w:eastAsia="宋体" w:cs="宋体"/>
          <w:kern w:val="0"/>
          <w:sz w:val="24"/>
          <w:lang w:eastAsia="zh-CN"/>
        </w:rPr>
        <w:t>拟签订的合同文本</w:t>
      </w:r>
      <w:r>
        <w:rPr>
          <w:rFonts w:hint="eastAsia" w:ascii="宋体" w:hAnsi="宋体" w:eastAsia="宋体" w:cs="宋体"/>
          <w:kern w:val="0"/>
          <w:sz w:val="24"/>
        </w:rPr>
        <w:t>，但不得变动磋商文件中的其他内容。实质性变动的内容，须经采购人代表确认。</w:t>
      </w:r>
    </w:p>
    <w:p w14:paraId="1A4EAAF2">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kern w:val="0"/>
          <w:sz w:val="24"/>
          <w:lang w:val="en-US" w:eastAsia="zh-CN"/>
        </w:rPr>
        <w:t>2.3</w:t>
      </w:r>
      <w:r>
        <w:rPr>
          <w:rFonts w:hint="eastAsia" w:ascii="宋体" w:hAnsi="宋体" w:eastAsia="宋体" w:cs="宋体"/>
          <w:kern w:val="0"/>
          <w:sz w:val="24"/>
        </w:rPr>
        <w:t>对磋商文件作出的实质性变动是磋商文件的有效组成部分，磋商小组应</w:t>
      </w:r>
      <w:r>
        <w:rPr>
          <w:rFonts w:hint="eastAsia" w:ascii="宋体" w:hAnsi="宋体" w:eastAsia="宋体" w:cs="宋体"/>
          <w:color w:val="auto"/>
          <w:kern w:val="0"/>
          <w:sz w:val="24"/>
          <w:highlight w:val="none"/>
        </w:rPr>
        <w:t>当及时以书面形式同时通知所有参加磋商的供应商。</w:t>
      </w:r>
    </w:p>
    <w:p w14:paraId="0B29439E">
      <w:pPr>
        <w:numPr>
          <w:ilvl w:val="0"/>
          <w:numId w:val="0"/>
        </w:numPr>
        <w:shd w:val="clear" w:color="auto" w:fill="auto"/>
        <w:tabs>
          <w:tab w:val="left" w:pos="1080"/>
          <w:tab w:val="left" w:pos="1872"/>
        </w:tabs>
        <w:snapToGrid w:val="0"/>
        <w:spacing w:line="360" w:lineRule="auto"/>
        <w:ind w:firstLine="480" w:firstLineChars="200"/>
        <w:rPr>
          <w:rFonts w:hint="eastAsia" w:ascii="宋体" w:hAnsi="宋体" w:eastAsia="宋体" w:cs="宋体"/>
          <w:b/>
          <w:bCs/>
          <w:color w:val="auto"/>
          <w:kern w:val="0"/>
          <w:sz w:val="24"/>
          <w:highlight w:val="none"/>
        </w:rPr>
      </w:pPr>
      <w:r>
        <w:rPr>
          <w:rFonts w:hint="eastAsia" w:ascii="宋体" w:hAnsi="宋体" w:eastAsia="宋体" w:cs="宋体"/>
          <w:color w:val="auto"/>
          <w:kern w:val="0"/>
          <w:sz w:val="24"/>
          <w:highlight w:val="none"/>
          <w:lang w:val="en-US" w:eastAsia="zh-CN"/>
        </w:rPr>
        <w:t>2.4</w:t>
      </w:r>
      <w:r>
        <w:rPr>
          <w:rFonts w:hint="default" w:ascii="宋体" w:hAnsi="宋体" w:eastAsia="宋体" w:cs="宋体"/>
          <w:color w:val="auto"/>
          <w:kern w:val="0"/>
          <w:sz w:val="24"/>
          <w:highlight w:val="none"/>
        </w:rPr>
        <w:t>供应商应当按照磋商文件的变动情况和磋商小组的要求重新</w:t>
      </w:r>
      <w:r>
        <w:rPr>
          <w:rFonts w:hint="eastAsia" w:ascii="宋体" w:hAnsi="宋体" w:eastAsia="宋体" w:cs="宋体"/>
          <w:color w:val="auto"/>
          <w:kern w:val="0"/>
          <w:sz w:val="24"/>
          <w:highlight w:val="none"/>
          <w:lang w:val="en-US" w:eastAsia="zh-CN"/>
        </w:rPr>
        <w:t>提交</w:t>
      </w:r>
      <w:r>
        <w:rPr>
          <w:rFonts w:hint="default" w:ascii="宋体" w:hAnsi="宋体" w:eastAsia="宋体" w:cs="宋体"/>
          <w:color w:val="auto"/>
          <w:kern w:val="0"/>
          <w:sz w:val="24"/>
          <w:highlight w:val="none"/>
        </w:rPr>
        <w:t>响应文件， 并由其法定代表人（若供应商为事业单位或其他组织或分支机构，可为单位负责人）或授权代表签字或者加盖公章。由授权代表签字的，应当附授权委托书。供应商为自然人的，应当由本人签字并附身份证明。</w:t>
      </w:r>
    </w:p>
    <w:p w14:paraId="336FE2B2">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2.5</w:t>
      </w:r>
      <w:r>
        <w:rPr>
          <w:rFonts w:hint="eastAsia" w:ascii="宋体" w:hAnsi="宋体" w:eastAsia="宋体" w:cs="宋体"/>
          <w:color w:val="auto"/>
          <w:sz w:val="24"/>
          <w:highlight w:val="none"/>
        </w:rPr>
        <w:t>响应文件的澄清、说明或者更正：</w:t>
      </w:r>
    </w:p>
    <w:p w14:paraId="2AB7ED3A">
      <w:pPr>
        <w:numPr>
          <w:ilvl w:val="0"/>
          <w:numId w:val="0"/>
        </w:num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2.5.1</w:t>
      </w:r>
      <w:r>
        <w:rPr>
          <w:rFonts w:hint="eastAsia" w:ascii="宋体" w:hAnsi="宋体" w:eastAsia="宋体" w:cs="宋体"/>
          <w:color w:val="auto"/>
          <w:sz w:val="24"/>
          <w:highlight w:val="none"/>
        </w:rPr>
        <w:t>磋商小组在对响应文件的有效性、完整性和响应程度进行审查时，可以要求供应商对响应文件中含义不明确、同类问题表述不一致或者有明显文字和计算错误的内容等作出必要的澄清、说明或者更正。</w:t>
      </w:r>
    </w:p>
    <w:p w14:paraId="00F27059">
      <w:pPr>
        <w:numPr>
          <w:ilvl w:val="0"/>
          <w:numId w:val="0"/>
        </w:num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第一轮</w:t>
      </w:r>
      <w:r>
        <w:rPr>
          <w:rFonts w:hint="eastAsia" w:ascii="宋体" w:hAnsi="宋体" w:eastAsia="宋体" w:cs="宋体"/>
          <w:color w:val="auto"/>
          <w:sz w:val="24"/>
          <w:highlight w:val="none"/>
        </w:rPr>
        <w:t>报价须包含竞争性磋商文件全部内容，如分项报价表有缺漏视为已含在其他各项报价中，将不对</w:t>
      </w:r>
      <w:r>
        <w:rPr>
          <w:rFonts w:hint="eastAsia" w:ascii="宋体" w:hAnsi="宋体" w:eastAsia="宋体" w:cs="宋体"/>
          <w:color w:val="auto"/>
          <w:sz w:val="24"/>
          <w:highlight w:val="none"/>
          <w:lang w:val="en-US" w:eastAsia="zh-CN"/>
        </w:rPr>
        <w:t>第一轮</w:t>
      </w:r>
      <w:r>
        <w:rPr>
          <w:rFonts w:hint="eastAsia" w:ascii="宋体" w:hAnsi="宋体" w:eastAsia="宋体" w:cs="宋体"/>
          <w:color w:val="auto"/>
          <w:sz w:val="24"/>
          <w:highlight w:val="none"/>
        </w:rPr>
        <w:t>报价总价进行调整。磋商小组有权要求供应商在评审现场合理的时间内对此进行书面确认，供应商不确认的，视为将一个</w:t>
      </w:r>
      <w:r>
        <w:rPr>
          <w:rFonts w:hint="eastAsia" w:ascii="宋体" w:hAnsi="宋体" w:eastAsia="宋体" w:cs="宋体"/>
          <w:color w:val="auto"/>
          <w:sz w:val="24"/>
          <w:highlight w:val="none"/>
          <w:lang w:eastAsia="zh-CN"/>
        </w:rPr>
        <w:t>标段</w:t>
      </w:r>
      <w:r>
        <w:rPr>
          <w:rFonts w:hint="eastAsia" w:ascii="宋体" w:hAnsi="宋体" w:eastAsia="宋体" w:cs="宋体"/>
          <w:color w:val="auto"/>
          <w:sz w:val="24"/>
          <w:highlight w:val="none"/>
        </w:rPr>
        <w:t>中的内容拆开响应，其响应无效。</w:t>
      </w:r>
    </w:p>
    <w:p w14:paraId="10D40CB9">
      <w:pPr>
        <w:numPr>
          <w:ilvl w:val="0"/>
          <w:numId w:val="0"/>
        </w:numPr>
        <w:snapToGrid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lang w:val="en-US" w:eastAsia="zh-CN"/>
        </w:rPr>
        <w:t>2.5.2</w:t>
      </w:r>
      <w:r>
        <w:rPr>
          <w:rFonts w:hint="eastAsia" w:ascii="宋体" w:hAnsi="宋体" w:eastAsia="宋体" w:cs="宋体"/>
          <w:sz w:val="24"/>
          <w:highlight w:val="none"/>
        </w:rPr>
        <w:t>磋商小组对响应文件进行审查，如发现供应商提交的响应文件有任何一项不符合《</w:t>
      </w:r>
      <w:r>
        <w:rPr>
          <w:rFonts w:hint="eastAsia" w:ascii="宋体" w:hAnsi="宋体" w:eastAsia="宋体" w:cs="宋体"/>
          <w:sz w:val="24"/>
          <w:highlight w:val="none"/>
          <w:lang w:eastAsia="zh-CN"/>
        </w:rPr>
        <w:t>资格审查</w:t>
      </w:r>
      <w:r>
        <w:rPr>
          <w:rFonts w:hint="eastAsia" w:ascii="宋体" w:hAnsi="宋体" w:eastAsia="宋体" w:cs="宋体"/>
          <w:sz w:val="24"/>
          <w:highlight w:val="none"/>
        </w:rPr>
        <w:t>要求》和《符合性审查要求》的内容，则供应商响应文件按无效处理。</w:t>
      </w:r>
    </w:p>
    <w:p w14:paraId="4D1567B2">
      <w:pPr>
        <w:numPr>
          <w:ilvl w:val="0"/>
          <w:numId w:val="0"/>
        </w:num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2.5.3</w:t>
      </w:r>
      <w:r>
        <w:rPr>
          <w:rFonts w:hint="eastAsia" w:ascii="宋体" w:hAnsi="宋体" w:eastAsia="宋体" w:cs="宋体"/>
          <w:sz w:val="24"/>
        </w:rPr>
        <w:t>供应商的澄清、说明或者更正不得超出响应文件的范围或者改变响应文件的实质性内容。磋商小组要求供应商澄清、说明或者更正响应文件应当以书面形式作出。供应商的澄清、说明或者更正应当由供应商在线电子签章。澄清、说明或者更正文件将作为响应文件内容的一部分。</w:t>
      </w:r>
    </w:p>
    <w:p w14:paraId="7E94A53E">
      <w:pPr>
        <w:pStyle w:val="190"/>
        <w:spacing w:before="0"/>
        <w:ind w:firstLine="48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2.5.4磋商小组认为供应商的报价明显低于其他通过符合性审查供应商的报价，有可能影响服务质量或者不能诚信履约的，应当要求其在合理的时间内系统提供说明，必要时提交相关证明材料；供应商不能证明其报价合理性的，</w:t>
      </w:r>
      <w:r>
        <w:rPr>
          <w:rFonts w:hint="eastAsia" w:ascii="宋体" w:hAnsi="宋体" w:eastAsia="宋体" w:cs="宋体"/>
          <w:b/>
          <w:bCs/>
          <w:color w:val="auto"/>
          <w:sz w:val="24"/>
          <w:lang w:val="en-US" w:eastAsia="zh-CN"/>
        </w:rPr>
        <w:t>其响应无效</w:t>
      </w:r>
      <w:r>
        <w:rPr>
          <w:rFonts w:hint="eastAsia" w:ascii="宋体" w:hAnsi="宋体" w:eastAsia="宋体" w:cs="宋体"/>
          <w:color w:val="auto"/>
          <w:sz w:val="24"/>
          <w:lang w:val="en-US" w:eastAsia="zh-CN"/>
        </w:rPr>
        <w:t>。</w:t>
      </w:r>
    </w:p>
    <w:p w14:paraId="75FD935D">
      <w:pPr>
        <w:pStyle w:val="190"/>
        <w:shd w:val="clear" w:color="auto" w:fill="auto"/>
        <w:spacing w:before="0"/>
        <w:ind w:firstLine="480"/>
        <w:rPr>
          <w:rFonts w:hint="eastAsia" w:ascii="宋体" w:hAnsi="宋体" w:eastAsia="宋体" w:cs="宋体"/>
          <w:b/>
          <w:bCs/>
          <w:color w:val="auto"/>
          <w:szCs w:val="24"/>
        </w:rPr>
      </w:pPr>
      <w:r>
        <w:rPr>
          <w:rFonts w:hint="eastAsia" w:ascii="宋体" w:hAnsi="宋体" w:eastAsia="宋体" w:cs="宋体"/>
          <w:color w:val="auto"/>
          <w:sz w:val="24"/>
          <w:lang w:val="en-US" w:eastAsia="zh-CN"/>
        </w:rPr>
        <w:t>2.6</w:t>
      </w:r>
      <w:r>
        <w:rPr>
          <w:rFonts w:hint="eastAsia" w:ascii="宋体" w:hAnsi="宋体" w:eastAsia="宋体" w:cs="宋体"/>
          <w:color w:val="auto"/>
          <w:sz w:val="24"/>
        </w:rPr>
        <w:t>磋商结束后，磋商小组将要求所有实质性响应的供应商在规定时间内提交最后报价</w:t>
      </w:r>
      <w:r>
        <w:rPr>
          <w:rFonts w:hint="eastAsia" w:ascii="宋体" w:hAnsi="宋体" w:eastAsia="宋体" w:cs="宋体"/>
          <w:color w:val="auto"/>
          <w:sz w:val="24"/>
          <w:lang w:eastAsia="zh-CN"/>
        </w:rPr>
        <w:t>，</w:t>
      </w:r>
      <w:r>
        <w:rPr>
          <w:rFonts w:hint="eastAsia" w:ascii="宋体" w:hAnsi="宋体" w:cs="华文仿宋"/>
          <w:color w:val="auto"/>
          <w:kern w:val="0"/>
          <w:sz w:val="24"/>
        </w:rPr>
        <w:t>二次报价或者最后报价由磋商小组通过交易系统发起，</w:t>
      </w:r>
      <w:r>
        <w:rPr>
          <w:rFonts w:hint="eastAsia" w:ascii="宋体" w:hAnsi="宋体" w:cs="华文仿宋"/>
          <w:color w:val="auto"/>
          <w:kern w:val="0"/>
          <w:sz w:val="24"/>
          <w:lang w:eastAsia="zh-CN"/>
        </w:rPr>
        <w:t>供应商</w:t>
      </w:r>
      <w:r>
        <w:rPr>
          <w:rFonts w:hint="eastAsia" w:ascii="宋体" w:hAnsi="宋体" w:cs="华文仿宋"/>
          <w:color w:val="auto"/>
          <w:kern w:val="0"/>
          <w:sz w:val="24"/>
        </w:rPr>
        <w:t>通过系统填报。二</w:t>
      </w:r>
      <w:r>
        <w:rPr>
          <w:rFonts w:hint="eastAsia" w:ascii="宋体" w:hAnsi="宋体" w:eastAsia="宋体" w:cs="华文仿宋"/>
          <w:color w:val="auto"/>
          <w:kern w:val="0"/>
          <w:sz w:val="24"/>
        </w:rPr>
        <w:t>次报价或者最后报价时仅报出总价，成交后，其单价部分按最后报价总价下降幅度同比例下降</w:t>
      </w:r>
      <w:r>
        <w:rPr>
          <w:rFonts w:hint="eastAsia" w:ascii="宋体" w:hAnsi="宋体" w:eastAsia="宋体" w:cs="宋体"/>
          <w:color w:val="auto"/>
          <w:sz w:val="24"/>
        </w:rPr>
        <w:t>。</w:t>
      </w:r>
      <w:r>
        <w:rPr>
          <w:rFonts w:hint="eastAsia" w:ascii="宋体" w:hAnsi="宋体" w:eastAsia="宋体" w:cs="宋体"/>
          <w:b w:val="0"/>
          <w:bCs w:val="0"/>
          <w:color w:val="auto"/>
          <w:szCs w:val="24"/>
        </w:rPr>
        <w:t>如供应商未按磋商小组的要求在规定的时间内提交最后报价的，视为退出磋商。</w:t>
      </w:r>
    </w:p>
    <w:p w14:paraId="6FED7ED4">
      <w:pPr>
        <w:numPr>
          <w:ilvl w:val="0"/>
          <w:numId w:val="0"/>
        </w:numPr>
        <w:tabs>
          <w:tab w:val="left" w:pos="1080"/>
          <w:tab w:val="left" w:pos="1872"/>
        </w:tabs>
        <w:snapToGrid w:val="0"/>
        <w:spacing w:line="360" w:lineRule="auto"/>
        <w:ind w:firstLine="480" w:firstLineChars="200"/>
        <w:rPr>
          <w:rFonts w:hint="eastAsia" w:ascii="宋体" w:hAnsi="宋体" w:eastAsia="宋体" w:cs="宋体"/>
          <w:strike/>
          <w:dstrike w:val="0"/>
          <w:snapToGrid w:val="0"/>
          <w:color w:val="auto"/>
          <w:sz w:val="24"/>
          <w:highlight w:val="none"/>
          <w:lang w:val="en-US" w:eastAsia="zh-CN"/>
        </w:rPr>
      </w:pPr>
      <w:r>
        <w:rPr>
          <w:rFonts w:hint="eastAsia" w:ascii="宋体" w:hAnsi="宋体" w:eastAsia="宋体" w:cs="宋体"/>
          <w:snapToGrid w:val="0"/>
          <w:color w:val="auto"/>
          <w:sz w:val="24"/>
          <w:highlight w:val="none"/>
          <w:lang w:val="en-US" w:eastAsia="zh-CN"/>
        </w:rPr>
        <w:t>2.7</w:t>
      </w:r>
      <w:r>
        <w:rPr>
          <w:rFonts w:hint="eastAsia" w:ascii="宋体" w:hAnsi="宋体" w:eastAsia="宋体" w:cs="宋体"/>
          <w:snapToGrid w:val="0"/>
          <w:color w:val="auto"/>
          <w:sz w:val="24"/>
          <w:highlight w:val="none"/>
        </w:rPr>
        <w:t>磋商文件能够详细列明采购标的的技术、服务要求的，磋商结束后，磋商小组应当要求所有实质性响应的供应商在规定时间内提交最后报价，提交最后报价的供应商不得少于3家。磋商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w:t>
      </w:r>
    </w:p>
    <w:p w14:paraId="7394209D">
      <w:pPr>
        <w:numPr>
          <w:ilvl w:val="0"/>
          <w:numId w:val="0"/>
        </w:numPr>
        <w:tabs>
          <w:tab w:val="left" w:pos="1080"/>
          <w:tab w:val="left" w:pos="1872"/>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2.8</w:t>
      </w:r>
      <w:r>
        <w:rPr>
          <w:rFonts w:hint="eastAsia" w:ascii="宋体" w:hAnsi="宋体" w:eastAsia="宋体" w:cs="宋体"/>
          <w:sz w:val="24"/>
        </w:rPr>
        <w:t>最后报价是供应商响应文件的有效组成部分。</w:t>
      </w:r>
    </w:p>
    <w:p w14:paraId="78A2321C">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2.9</w:t>
      </w:r>
      <w:r>
        <w:rPr>
          <w:rFonts w:hint="eastAsia" w:ascii="宋体" w:hAnsi="宋体" w:eastAsia="宋体" w:cs="宋体"/>
          <w:color w:val="auto"/>
          <w:sz w:val="24"/>
        </w:rPr>
        <w:t>已提交响应文件的供应商，在提交最后报价之前，可以根据磋商情况退出磋商。</w:t>
      </w:r>
    </w:p>
    <w:p w14:paraId="5B4652B8">
      <w:pPr>
        <w:numPr>
          <w:ilvl w:val="0"/>
          <w:numId w:val="0"/>
        </w:numPr>
        <w:tabs>
          <w:tab w:val="left" w:pos="1080"/>
          <w:tab w:val="left" w:pos="1872"/>
        </w:tabs>
        <w:snapToGrid w:val="0"/>
        <w:spacing w:line="360" w:lineRule="auto"/>
        <w:ind w:firstLine="480" w:firstLineChars="200"/>
        <w:rPr>
          <w:rFonts w:hint="eastAsia" w:ascii="宋体" w:hAnsi="宋体" w:eastAsia="宋体" w:cs="宋体"/>
          <w:snapToGrid w:val="0"/>
          <w:color w:val="auto"/>
          <w:sz w:val="24"/>
          <w:highlight w:val="none"/>
          <w:lang w:val="en-US" w:eastAsia="zh-CN"/>
        </w:rPr>
      </w:pPr>
      <w:r>
        <w:rPr>
          <w:rFonts w:hint="eastAsia" w:ascii="宋体" w:hAnsi="宋体" w:eastAsia="宋体" w:cs="宋体"/>
          <w:snapToGrid w:val="0"/>
          <w:color w:val="auto"/>
          <w:sz w:val="24"/>
          <w:highlight w:val="none"/>
          <w:lang w:val="en-US" w:eastAsia="zh-CN"/>
        </w:rPr>
        <w:t>2.10对于工程类项目，报价部分评审只评审总价，采购人在磋商文件中公布最高投标限价的总价时一并公布各单价的最高投标限价，供应商只需报总价，不需要提供组价过程，合同单价将按照投标报价与采购人公布的最高投标限价单价的比值确定。</w:t>
      </w:r>
    </w:p>
    <w:p w14:paraId="63001118">
      <w:pPr>
        <w:numPr>
          <w:ilvl w:val="0"/>
          <w:numId w:val="0"/>
        </w:numPr>
        <w:tabs>
          <w:tab w:val="left" w:pos="1080"/>
          <w:tab w:val="left" w:pos="1872"/>
        </w:tabs>
        <w:snapToGrid w:val="0"/>
        <w:spacing w:line="360" w:lineRule="auto"/>
        <w:ind w:left="479" w:leftChars="228" w:firstLine="0" w:firstLineChars="0"/>
        <w:rPr>
          <w:rFonts w:hint="eastAsia" w:ascii="宋体" w:hAnsi="宋体" w:eastAsia="宋体" w:cs="宋体"/>
          <w:color w:val="auto"/>
          <w:sz w:val="24"/>
        </w:rPr>
      </w:pPr>
      <w:r>
        <w:rPr>
          <w:rFonts w:hint="eastAsia" w:ascii="宋体" w:hAnsi="宋体" w:eastAsia="宋体" w:cs="宋体"/>
          <w:color w:val="auto"/>
          <w:sz w:val="24"/>
          <w:lang w:val="en-US" w:eastAsia="zh-CN"/>
        </w:rPr>
        <w:t>3.</w:t>
      </w:r>
      <w:r>
        <w:rPr>
          <w:rFonts w:hint="eastAsia" w:ascii="宋体" w:hAnsi="宋体" w:eastAsia="宋体" w:cs="宋体"/>
          <w:color w:val="auto"/>
          <w:sz w:val="24"/>
        </w:rPr>
        <w:t>最后报价的算术修正及政策调整</w:t>
      </w:r>
    </w:p>
    <w:p w14:paraId="7A58E8E7">
      <w:pPr>
        <w:numPr>
          <w:ilvl w:val="0"/>
          <w:numId w:val="0"/>
        </w:numPr>
        <w:tabs>
          <w:tab w:val="left" w:pos="1080"/>
          <w:tab w:val="left" w:pos="1872"/>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3.1</w:t>
      </w:r>
      <w:r>
        <w:rPr>
          <w:rFonts w:hint="eastAsia" w:ascii="宋体" w:hAnsi="宋体" w:eastAsia="宋体" w:cs="宋体"/>
          <w:sz w:val="24"/>
        </w:rPr>
        <w:t>最后报价出现前后不一致的，按照下列规定修正：</w:t>
      </w:r>
    </w:p>
    <w:p w14:paraId="04E8E3BA">
      <w:pPr>
        <w:numPr>
          <w:ilvl w:val="0"/>
          <w:numId w:val="0"/>
        </w:numPr>
        <w:tabs>
          <w:tab w:val="left" w:pos="2035"/>
          <w:tab w:val="left" w:pos="2114"/>
          <w:tab w:val="left" w:pos="2977"/>
        </w:tabs>
        <w:snapToGrid w:val="0"/>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大写金额和小写金额不一致的，以大写金额为准；</w:t>
      </w:r>
    </w:p>
    <w:p w14:paraId="61F4595E">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3.2</w:t>
      </w:r>
      <w:r>
        <w:rPr>
          <w:rFonts w:hint="eastAsia" w:ascii="宋体" w:hAnsi="宋体" w:eastAsia="宋体" w:cs="宋体"/>
          <w:sz w:val="24"/>
        </w:rPr>
        <w:t>落实政府采购政策的价格调整：</w:t>
      </w:r>
      <w:r>
        <w:rPr>
          <w:rFonts w:hint="eastAsia" w:ascii="宋体" w:hAnsi="宋体" w:eastAsia="宋体" w:cs="宋体"/>
          <w:sz w:val="24"/>
          <w:lang w:val="en-US" w:eastAsia="zh-CN"/>
        </w:rPr>
        <w:t>只有符合第二章《供应商须知》规定情形的，可以享受中小企业扶持等政策，用扣除后的价格参加评审；否则，评审时价格不予扣除。扣除比例详见《供应商须知前附表》。</w:t>
      </w:r>
    </w:p>
    <w:p w14:paraId="79CAE20F">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磋商环节及提交最后报价后如出现以下情况的，供应商的</w:t>
      </w:r>
      <w:r>
        <w:rPr>
          <w:rFonts w:hint="eastAsia" w:ascii="宋体" w:hAnsi="宋体" w:eastAsia="宋体" w:cs="宋体"/>
          <w:b/>
          <w:sz w:val="24"/>
        </w:rPr>
        <w:t>响应文件无效</w:t>
      </w:r>
      <w:r>
        <w:rPr>
          <w:rFonts w:hint="eastAsia" w:ascii="宋体" w:hAnsi="宋体" w:eastAsia="宋体" w:cs="宋体"/>
          <w:sz w:val="24"/>
        </w:rPr>
        <w:t>：</w:t>
      </w:r>
    </w:p>
    <w:p w14:paraId="4049A72E">
      <w:pPr>
        <w:numPr>
          <w:ilvl w:val="0"/>
          <w:numId w:val="0"/>
        </w:numPr>
        <w:tabs>
          <w:tab w:val="left" w:pos="1080"/>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4.1</w:t>
      </w:r>
      <w:r>
        <w:rPr>
          <w:rFonts w:hint="eastAsia" w:ascii="宋体" w:hAnsi="宋体" w:eastAsia="宋体" w:cs="宋体"/>
          <w:sz w:val="24"/>
        </w:rPr>
        <w:t>供应商对实质性变动不予确认的；</w:t>
      </w:r>
    </w:p>
    <w:p w14:paraId="2BDC7C6B">
      <w:pPr>
        <w:numPr>
          <w:ilvl w:val="0"/>
          <w:numId w:val="0"/>
        </w:numPr>
        <w:tabs>
          <w:tab w:val="left" w:pos="1080"/>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4.2</w:t>
      </w:r>
      <w:r>
        <w:rPr>
          <w:rFonts w:hint="eastAsia" w:ascii="宋体" w:hAnsi="宋体" w:eastAsia="宋体" w:cs="宋体"/>
          <w:sz w:val="24"/>
        </w:rPr>
        <w:t>不满足磋商文件★号条款或磋商文件技术指标超出磋商文件《采购需求》中主要技术参数允许偏差的最大范围的（如有）；</w:t>
      </w:r>
    </w:p>
    <w:p w14:paraId="4E8D81F5">
      <w:pPr>
        <w:numPr>
          <w:ilvl w:val="0"/>
          <w:numId w:val="0"/>
        </w:numPr>
        <w:tabs>
          <w:tab w:val="left" w:pos="1080"/>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4.3</w:t>
      </w:r>
      <w:r>
        <w:rPr>
          <w:rFonts w:hint="eastAsia" w:ascii="宋体" w:hAnsi="宋体" w:eastAsia="宋体" w:cs="宋体"/>
          <w:sz w:val="24"/>
        </w:rPr>
        <w:t>如供应商的最后报价超过竞争性磋商文件中规定的项目/</w:t>
      </w:r>
      <w:r>
        <w:rPr>
          <w:rFonts w:hint="eastAsia" w:ascii="宋体" w:hAnsi="宋体" w:eastAsia="宋体" w:cs="宋体"/>
          <w:sz w:val="24"/>
          <w:lang w:eastAsia="zh-CN"/>
        </w:rPr>
        <w:t>标段</w:t>
      </w:r>
      <w:r>
        <w:rPr>
          <w:rFonts w:hint="eastAsia" w:ascii="宋体" w:hAnsi="宋体" w:eastAsia="宋体" w:cs="宋体"/>
          <w:sz w:val="24"/>
        </w:rPr>
        <w:t>最高限价的；</w:t>
      </w:r>
    </w:p>
    <w:p w14:paraId="71417B1C">
      <w:pPr>
        <w:numPr>
          <w:ilvl w:val="0"/>
          <w:numId w:val="0"/>
        </w:numPr>
        <w:tabs>
          <w:tab w:val="left" w:pos="1080"/>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4.4</w:t>
      </w:r>
      <w:r>
        <w:rPr>
          <w:rFonts w:hint="eastAsia" w:ascii="宋体" w:hAnsi="宋体" w:eastAsia="宋体" w:cs="宋体"/>
          <w:sz w:val="24"/>
        </w:rPr>
        <w:t>响应文件中出现可选择性或可调整的报价的（竞争性磋商文件另有规定的除外）；</w:t>
      </w:r>
    </w:p>
    <w:p w14:paraId="77E659CB">
      <w:pPr>
        <w:numPr>
          <w:ilvl w:val="0"/>
          <w:numId w:val="0"/>
        </w:numPr>
        <w:tabs>
          <w:tab w:val="left" w:pos="1080"/>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4.5</w:t>
      </w:r>
      <w:r>
        <w:rPr>
          <w:rFonts w:hint="eastAsia" w:ascii="宋体" w:hAnsi="宋体" w:eastAsia="宋体" w:cs="宋体"/>
          <w:sz w:val="24"/>
        </w:rPr>
        <w:t>最后报价出现前后不一致，供应商对修正后的报价不予确认的；</w:t>
      </w:r>
      <w:bookmarkEnd w:id="561"/>
      <w:bookmarkEnd w:id="562"/>
    </w:p>
    <w:p w14:paraId="3853BFCD">
      <w:pPr>
        <w:numPr>
          <w:ilvl w:val="0"/>
          <w:numId w:val="0"/>
        </w:numPr>
        <w:tabs>
          <w:tab w:val="left" w:pos="360"/>
        </w:tabs>
        <w:snapToGrid w:val="0"/>
        <w:spacing w:line="360" w:lineRule="auto"/>
        <w:ind w:leftChars="0" w:firstLine="480" w:firstLineChars="200"/>
        <w:outlineLvl w:val="1"/>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评审方法</w:t>
      </w:r>
    </w:p>
    <w:p w14:paraId="06B302E2">
      <w:pPr>
        <w:numPr>
          <w:ilvl w:val="0"/>
          <w:numId w:val="0"/>
        </w:numPr>
        <w:tabs>
          <w:tab w:val="left" w:pos="1080"/>
          <w:tab w:val="left" w:pos="1872"/>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5.1</w:t>
      </w:r>
      <w:r>
        <w:rPr>
          <w:rFonts w:hint="eastAsia" w:ascii="宋体" w:hAnsi="宋体" w:eastAsia="宋体" w:cs="宋体"/>
          <w:sz w:val="24"/>
        </w:rPr>
        <w:t>本项目采用的评审方法为：本项目的评审采用综合评分法。综合评分法，是指响应文件满足磋商文件全部实质性要求且按评审因素的量化指标评审得分最高的供应商为</w:t>
      </w:r>
      <w:r>
        <w:rPr>
          <w:rFonts w:hint="eastAsia" w:ascii="宋体" w:hAnsi="宋体" w:eastAsia="宋体" w:cs="宋体"/>
          <w:sz w:val="24"/>
          <w:lang w:eastAsia="zh-CN"/>
        </w:rPr>
        <w:t>成交候选人</w:t>
      </w:r>
      <w:r>
        <w:rPr>
          <w:rFonts w:hint="eastAsia" w:ascii="宋体" w:hAnsi="宋体" w:eastAsia="宋体" w:cs="宋体"/>
          <w:sz w:val="24"/>
        </w:rPr>
        <w:t>的评审方法。</w:t>
      </w:r>
    </w:p>
    <w:p w14:paraId="759FFC77">
      <w:pPr>
        <w:numPr>
          <w:ilvl w:val="0"/>
          <w:numId w:val="0"/>
        </w:numPr>
        <w:tabs>
          <w:tab w:val="left" w:pos="1080"/>
          <w:tab w:val="left" w:pos="1872"/>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5.2</w:t>
      </w:r>
      <w:r>
        <w:rPr>
          <w:rFonts w:hint="eastAsia" w:ascii="宋体" w:hAnsi="宋体" w:eastAsia="宋体" w:cs="宋体"/>
          <w:sz w:val="24"/>
        </w:rPr>
        <w:t>竞争性磋商文件中没有规定的评审标准不得作为评审依据。</w:t>
      </w:r>
    </w:p>
    <w:p w14:paraId="69624A43">
      <w:pPr>
        <w:numPr>
          <w:ilvl w:val="0"/>
          <w:numId w:val="0"/>
        </w:numPr>
        <w:tabs>
          <w:tab w:val="left" w:pos="360"/>
        </w:tabs>
        <w:snapToGrid w:val="0"/>
        <w:spacing w:line="360" w:lineRule="auto"/>
        <w:ind w:leftChars="0" w:firstLine="480" w:firstLineChars="200"/>
        <w:outlineLvl w:val="1"/>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确定</w:t>
      </w:r>
      <w:bookmarkStart w:id="578" w:name="_Toc151193860"/>
      <w:bookmarkStart w:id="579" w:name="_Toc520356170"/>
      <w:bookmarkStart w:id="580" w:name="_Toc305158888"/>
      <w:bookmarkStart w:id="581" w:name="_Toc151190173"/>
      <w:bookmarkStart w:id="582" w:name="_Toc226965736"/>
      <w:bookmarkStart w:id="583" w:name="_Toc151193788"/>
      <w:bookmarkStart w:id="584" w:name="_Toc305158814"/>
      <w:bookmarkStart w:id="585" w:name="_Toc164229387"/>
      <w:bookmarkStart w:id="586" w:name="_Toc149720839"/>
      <w:bookmarkStart w:id="587" w:name="_Toc265228384"/>
      <w:bookmarkStart w:id="588" w:name="_Toc127151546"/>
      <w:bookmarkStart w:id="589" w:name="_Toc142311048"/>
      <w:bookmarkStart w:id="590" w:name="_Toc151193716"/>
      <w:bookmarkStart w:id="591" w:name="_Toc164608815"/>
      <w:bookmarkStart w:id="592" w:name="_Toc151193934"/>
      <w:bookmarkStart w:id="593" w:name="_Toc164608660"/>
      <w:bookmarkStart w:id="594" w:name="_Toc150774751"/>
      <w:bookmarkStart w:id="595" w:name="_Toc195842911"/>
      <w:bookmarkStart w:id="596" w:name="_Toc150509297"/>
      <w:bookmarkStart w:id="597" w:name="_Toc127151747"/>
      <w:bookmarkStart w:id="598" w:name="_Toc264969236"/>
      <w:bookmarkStart w:id="599" w:name="_Toc226337242"/>
      <w:bookmarkStart w:id="600" w:name="_Toc164229241"/>
      <w:bookmarkStart w:id="601" w:name="_Toc150774646"/>
      <w:bookmarkStart w:id="602" w:name="_Toc164351640"/>
      <w:bookmarkStart w:id="603" w:name="_Ref467307010"/>
      <w:bookmarkStart w:id="604" w:name="_Toc226309790"/>
      <w:bookmarkStart w:id="605" w:name="_Toc151193644"/>
      <w:bookmarkStart w:id="606" w:name="_Toc150480784"/>
      <w:bookmarkStart w:id="607" w:name="_Toc226965819"/>
      <w:bookmarkStart w:id="608" w:name="_Toc127161460"/>
      <w:r>
        <w:rPr>
          <w:rFonts w:hint="eastAsia" w:ascii="宋体" w:hAnsi="宋体" w:eastAsia="宋体" w:cs="宋体"/>
          <w:sz w:val="24"/>
        </w:rPr>
        <w:t>成交候选人名单</w:t>
      </w:r>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p>
    <w:p w14:paraId="58563F13">
      <w:pPr>
        <w:numPr>
          <w:ilvl w:val="0"/>
          <w:numId w:val="0"/>
        </w:numPr>
        <w:tabs>
          <w:tab w:val="left" w:pos="1080"/>
          <w:tab w:val="left" w:pos="1872"/>
        </w:tabs>
        <w:snapToGrid w:val="0"/>
        <w:spacing w:line="360" w:lineRule="auto"/>
        <w:ind w:firstLine="480" w:firstLineChars="200"/>
        <w:rPr>
          <w:rFonts w:hint="eastAsia" w:ascii="宋体" w:hAnsi="宋体" w:eastAsia="宋体" w:cs="宋体"/>
          <w:sz w:val="24"/>
          <w:lang w:eastAsia="zh-CN"/>
        </w:rPr>
      </w:pPr>
      <w:r>
        <w:rPr>
          <w:rFonts w:hint="eastAsia" w:ascii="宋体" w:hAnsi="宋体" w:eastAsia="宋体" w:cs="宋体"/>
          <w:sz w:val="24"/>
          <w:lang w:val="en-US" w:eastAsia="zh-CN"/>
        </w:rPr>
        <w:t>6.</w:t>
      </w:r>
      <w:r>
        <w:rPr>
          <w:rFonts w:hint="eastAsia" w:ascii="宋体" w:hAnsi="宋体" w:cs="宋体"/>
          <w:sz w:val="24"/>
          <w:lang w:val="en-US" w:eastAsia="zh-CN"/>
        </w:rPr>
        <w:t>1</w:t>
      </w:r>
      <w:r>
        <w:rPr>
          <w:rFonts w:hint="eastAsia" w:ascii="宋体" w:hAnsi="宋体" w:eastAsia="宋体" w:cs="宋体"/>
          <w:sz w:val="24"/>
        </w:rPr>
        <w:t>磋商小组要对评分汇总情况进行复核，特别是对排名第一的、报价最低的、响应文件被认定为无效的情形进行重点复核</w:t>
      </w:r>
      <w:r>
        <w:rPr>
          <w:rFonts w:hint="eastAsia" w:ascii="宋体" w:hAnsi="宋体" w:eastAsia="宋体" w:cs="宋体"/>
          <w:sz w:val="24"/>
          <w:lang w:eastAsia="zh-CN"/>
        </w:rPr>
        <w:t>。</w:t>
      </w:r>
    </w:p>
    <w:p w14:paraId="0BF301DA">
      <w:pPr>
        <w:snapToGrid w:val="0"/>
        <w:spacing w:line="360" w:lineRule="auto"/>
        <w:ind w:firstLine="480" w:firstLineChars="200"/>
        <w:rPr>
          <w:rFonts w:hint="eastAsia" w:ascii="宋体" w:hAnsi="宋体" w:eastAsia="宋体" w:cs="宋体"/>
          <w:kern w:val="0"/>
          <w:sz w:val="24"/>
          <w:lang w:eastAsia="zh-CN"/>
        </w:rPr>
      </w:pPr>
      <w:r>
        <w:rPr>
          <w:rFonts w:hint="eastAsia" w:ascii="宋体" w:hAnsi="宋体" w:eastAsia="宋体" w:cs="宋体"/>
          <w:kern w:val="0"/>
          <w:sz w:val="24"/>
          <w:lang w:val="en-US" w:eastAsia="zh-CN"/>
        </w:rPr>
        <w:t>6.</w:t>
      </w:r>
      <w:r>
        <w:rPr>
          <w:rFonts w:hint="eastAsia" w:ascii="宋体" w:hAnsi="宋体" w:cs="宋体"/>
          <w:kern w:val="0"/>
          <w:sz w:val="24"/>
          <w:lang w:val="en-US" w:eastAsia="zh-CN"/>
        </w:rPr>
        <w:t>2</w:t>
      </w:r>
      <w:r>
        <w:rPr>
          <w:rFonts w:hint="eastAsia" w:ascii="宋体" w:hAnsi="宋体" w:eastAsia="宋体" w:cs="宋体"/>
          <w:kern w:val="0"/>
          <w:sz w:val="24"/>
        </w:rPr>
        <w:t>截至提交响应文件截止时间，供应商存在下列情形之一的，不得推荐为</w:t>
      </w:r>
      <w:r>
        <w:rPr>
          <w:rFonts w:hint="eastAsia" w:ascii="宋体" w:hAnsi="宋体" w:eastAsia="宋体" w:cs="宋体"/>
          <w:kern w:val="0"/>
          <w:sz w:val="24"/>
          <w:lang w:eastAsia="zh-CN"/>
        </w:rPr>
        <w:t>成交候选人</w:t>
      </w:r>
      <w:r>
        <w:rPr>
          <w:rFonts w:hint="eastAsia" w:ascii="宋体" w:hAnsi="宋体" w:eastAsia="宋体" w:cs="宋体"/>
          <w:kern w:val="0"/>
          <w:sz w:val="24"/>
        </w:rPr>
        <w:t>，不得确定为成交供应商：</w:t>
      </w:r>
    </w:p>
    <w:p w14:paraId="5F3CF10E">
      <w:pPr>
        <w:snapToGrid w:val="0"/>
        <w:spacing w:line="360" w:lineRule="auto"/>
        <w:ind w:firstLine="480" w:firstLineChars="200"/>
        <w:rPr>
          <w:rFonts w:hint="eastAsia" w:ascii="宋体" w:hAnsi="宋体" w:eastAsia="宋体" w:cs="宋体"/>
          <w:kern w:val="0"/>
          <w:sz w:val="24"/>
          <w:lang w:eastAsia="zh-CN"/>
        </w:rPr>
      </w:pPr>
      <w:r>
        <w:rPr>
          <w:rFonts w:hint="eastAsia" w:ascii="宋体" w:hAnsi="宋体" w:eastAsia="宋体" w:cs="宋体"/>
          <w:kern w:val="0"/>
          <w:sz w:val="24"/>
        </w:rPr>
        <w:t>（1）被人民法院列入失信被执行人名单的</w:t>
      </w:r>
      <w:r>
        <w:rPr>
          <w:rFonts w:hint="eastAsia" w:ascii="宋体" w:hAnsi="宋体" w:eastAsia="宋体" w:cs="宋体"/>
          <w:kern w:val="0"/>
          <w:sz w:val="24"/>
          <w:lang w:eastAsia="zh-CN"/>
        </w:rPr>
        <w:t>；</w:t>
      </w:r>
    </w:p>
    <w:p w14:paraId="02A14BA7">
      <w:pPr>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（2）被税务机关列入重大税收违法失信主体名单的；</w:t>
      </w:r>
    </w:p>
    <w:p w14:paraId="419F3551">
      <w:pPr>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（3）被财政部门列入政府采购严重违法失信行为记录名单的；</w:t>
      </w:r>
    </w:p>
    <w:p w14:paraId="7EDEB396">
      <w:pPr>
        <w:pStyle w:val="151"/>
        <w:wordWrap w:val="0"/>
        <w:snapToGrid w:val="0"/>
        <w:spacing w:line="360" w:lineRule="auto"/>
        <w:ind w:firstLine="480" w:firstLineChars="200"/>
        <w:jc w:val="both"/>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不良信用记录查询渠道如下：</w:t>
      </w:r>
    </w:p>
    <w:p w14:paraId="205E5DE4">
      <w:pPr>
        <w:pStyle w:val="151"/>
        <w:wordWrap w:val="0"/>
        <w:snapToGrid w:val="0"/>
        <w:spacing w:line="360" w:lineRule="auto"/>
        <w:ind w:firstLine="480" w:firstLineChars="200"/>
        <w:jc w:val="both"/>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（1）失信被执行人：信用中国官网</w:t>
      </w:r>
    </w:p>
    <w:p w14:paraId="3BE295EE">
      <w:pPr>
        <w:pStyle w:val="151"/>
        <w:wordWrap w:val="0"/>
        <w:snapToGrid w:val="0"/>
        <w:spacing w:line="360" w:lineRule="auto"/>
        <w:ind w:firstLine="480" w:firstLineChars="200"/>
        <w:jc w:val="both"/>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（2）重大税收违法案件当事人名单：信用中国官网</w:t>
      </w:r>
    </w:p>
    <w:p w14:paraId="26AD9A43">
      <w:pPr>
        <w:pStyle w:val="151"/>
        <w:wordWrap w:val="0"/>
        <w:snapToGrid w:val="0"/>
        <w:spacing w:line="360" w:lineRule="auto"/>
        <w:ind w:firstLine="480" w:firstLineChars="200"/>
        <w:jc w:val="both"/>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（3）政府采购严重违法失信行为记录名单：中国政府采购网官网</w:t>
      </w:r>
    </w:p>
    <w:p w14:paraId="7540D8E2">
      <w:pPr>
        <w:pStyle w:val="151"/>
        <w:wordWrap w:val="0"/>
        <w:snapToGrid w:val="0"/>
        <w:spacing w:line="360" w:lineRule="auto"/>
        <w:ind w:firstLine="480" w:firstLineChars="200"/>
        <w:jc w:val="both"/>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或其他指定媒介[国家税务总局官网、中华人民共和国最高人民法院官网、国家企业信用信息公示系统官网]。</w:t>
      </w:r>
    </w:p>
    <w:p w14:paraId="331969B6">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kern w:val="0"/>
          <w:sz w:val="24"/>
          <w:highlight w:val="none"/>
        </w:rPr>
        <w:t>由采购人代表或委托磋商小组在推荐</w:t>
      </w:r>
      <w:r>
        <w:rPr>
          <w:rFonts w:hint="eastAsia" w:ascii="宋体" w:hAnsi="宋体" w:eastAsia="宋体" w:cs="宋体"/>
          <w:kern w:val="0"/>
          <w:sz w:val="24"/>
          <w:highlight w:val="none"/>
          <w:lang w:eastAsia="zh-CN"/>
        </w:rPr>
        <w:t>成交候选人</w:t>
      </w:r>
      <w:r>
        <w:rPr>
          <w:rFonts w:hint="eastAsia" w:ascii="宋体" w:hAnsi="宋体" w:eastAsia="宋体" w:cs="宋体"/>
          <w:kern w:val="0"/>
          <w:sz w:val="24"/>
          <w:highlight w:val="none"/>
        </w:rPr>
        <w:t>前对拟推荐的</w:t>
      </w:r>
      <w:r>
        <w:rPr>
          <w:rFonts w:hint="eastAsia" w:ascii="宋体" w:hAnsi="宋体" w:eastAsia="宋体" w:cs="宋体"/>
          <w:kern w:val="0"/>
          <w:sz w:val="24"/>
          <w:highlight w:val="none"/>
          <w:lang w:eastAsia="zh-CN"/>
        </w:rPr>
        <w:t>成交候选人</w:t>
      </w:r>
      <w:r>
        <w:rPr>
          <w:rFonts w:hint="eastAsia" w:ascii="宋体" w:hAnsi="宋体" w:eastAsia="宋体" w:cs="宋体"/>
          <w:kern w:val="0"/>
          <w:sz w:val="24"/>
          <w:highlight w:val="none"/>
        </w:rPr>
        <w:t>进行查询并将查询结果截图反馈至磋商小组，由磋商小组记录在评审报告中。如在上述网站查询结果均显示没有相关记录，视为没有上述不良信用记录。如评审过程中因网络、网站的问题无法查询时，在成交公告期间由采购人代表查询并直接采用。</w:t>
      </w:r>
    </w:p>
    <w:p w14:paraId="08AAF304">
      <w:pPr>
        <w:snapToGrid w:val="0"/>
        <w:spacing w:line="360" w:lineRule="auto"/>
        <w:ind w:firstLine="480" w:firstLineChars="200"/>
        <w:rPr>
          <w:rFonts w:hint="eastAsia" w:ascii="宋体" w:hAnsi="宋体" w:eastAsia="宋体" w:cs="宋体"/>
          <w:kern w:val="0"/>
          <w:sz w:val="24"/>
          <w:highlight w:val="none"/>
          <w:lang w:eastAsia="zh-CN"/>
        </w:rPr>
      </w:pPr>
      <w:r>
        <w:rPr>
          <w:rFonts w:hint="eastAsia" w:ascii="宋体" w:hAnsi="宋体" w:eastAsia="宋体" w:cs="宋体"/>
          <w:kern w:val="0"/>
          <w:sz w:val="24"/>
          <w:highlight w:val="none"/>
        </w:rPr>
        <w:t>两个以上的自然人、法人或者其他组织组成一个联合体，以一个供应商的身份共同参加政府采购活动的，应当对所有联合体成员进行信用记录查询，联合体成员存在不良信用记录的，视同联合体存在不良信用记录。</w:t>
      </w:r>
    </w:p>
    <w:p w14:paraId="5CC680CF">
      <w:pPr>
        <w:numPr>
          <w:ilvl w:val="0"/>
          <w:numId w:val="0"/>
        </w:numPr>
        <w:tabs>
          <w:tab w:val="left" w:pos="360"/>
        </w:tabs>
        <w:snapToGrid w:val="0"/>
        <w:spacing w:line="360" w:lineRule="auto"/>
        <w:ind w:leftChars="0" w:firstLine="480" w:firstLineChars="200"/>
        <w:outlineLvl w:val="1"/>
        <w:rPr>
          <w:rFonts w:hint="eastAsia" w:ascii="宋体" w:hAnsi="宋体" w:eastAsia="宋体" w:cs="宋体"/>
          <w:sz w:val="24"/>
          <w:lang w:val="en-US" w:eastAsia="zh-CN"/>
        </w:rPr>
      </w:pPr>
      <w:r>
        <w:rPr>
          <w:rFonts w:hint="eastAsia" w:ascii="宋体" w:hAnsi="宋体" w:eastAsia="宋体" w:cs="宋体"/>
          <w:sz w:val="24"/>
          <w:lang w:val="en-US" w:eastAsia="zh-CN"/>
        </w:rPr>
        <w:t>6.</w:t>
      </w:r>
      <w:r>
        <w:rPr>
          <w:rFonts w:hint="eastAsia" w:ascii="宋体" w:hAnsi="宋体" w:cs="宋体"/>
          <w:sz w:val="24"/>
          <w:lang w:val="en-US" w:eastAsia="zh-CN"/>
        </w:rPr>
        <w:t>3</w:t>
      </w:r>
      <w:r>
        <w:rPr>
          <w:rFonts w:hint="eastAsia" w:ascii="宋体" w:hAnsi="宋体" w:eastAsia="宋体" w:cs="宋体"/>
          <w:sz w:val="24"/>
          <w:lang w:val="en-US" w:eastAsia="zh-CN"/>
        </w:rPr>
        <w:t>磋商小组将根据各供应商的评审排序，依次推荐本项目（各标段）的成交候选人，起草并签署评审报告。</w:t>
      </w:r>
    </w:p>
    <w:p w14:paraId="2325D5B6">
      <w:pPr>
        <w:numPr>
          <w:ilvl w:val="0"/>
          <w:numId w:val="0"/>
        </w:numPr>
        <w:tabs>
          <w:tab w:val="left" w:pos="360"/>
        </w:tabs>
        <w:snapToGrid w:val="0"/>
        <w:spacing w:line="360" w:lineRule="auto"/>
        <w:ind w:leftChars="0" w:firstLine="480" w:firstLineChars="200"/>
        <w:outlineLvl w:val="1"/>
        <w:rPr>
          <w:rFonts w:hint="eastAsia" w:ascii="宋体" w:hAnsi="宋体" w:eastAsia="宋体" w:cs="宋体"/>
          <w:sz w:val="24"/>
          <w:lang w:val="en-US" w:eastAsia="zh-CN"/>
        </w:rPr>
      </w:pPr>
      <w:r>
        <w:rPr>
          <w:rFonts w:hint="eastAsia" w:ascii="宋体" w:hAnsi="宋体" w:eastAsia="宋体" w:cs="宋体"/>
          <w:sz w:val="24"/>
          <w:lang w:val="en-US" w:eastAsia="zh-CN"/>
        </w:rPr>
        <w:t>注：评审结果汇总完成后，除下列情形外，任何人不得修改评审结果：</w:t>
      </w:r>
    </w:p>
    <w:p w14:paraId="182778D6">
      <w:pPr>
        <w:numPr>
          <w:ilvl w:val="0"/>
          <w:numId w:val="0"/>
        </w:numPr>
        <w:tabs>
          <w:tab w:val="left" w:pos="360"/>
        </w:tabs>
        <w:snapToGrid w:val="0"/>
        <w:spacing w:line="360" w:lineRule="auto"/>
        <w:ind w:leftChars="0" w:firstLine="480" w:firstLineChars="200"/>
        <w:outlineLvl w:val="1"/>
        <w:rPr>
          <w:rFonts w:hint="eastAsia" w:ascii="宋体" w:hAnsi="宋体" w:eastAsia="宋体" w:cs="宋体"/>
          <w:sz w:val="24"/>
          <w:lang w:val="en-US" w:eastAsia="zh-CN"/>
        </w:rPr>
      </w:pPr>
      <w:r>
        <w:rPr>
          <w:rFonts w:hint="eastAsia" w:ascii="宋体" w:hAnsi="宋体" w:eastAsia="宋体" w:cs="宋体"/>
          <w:sz w:val="24"/>
          <w:lang w:val="en-US" w:eastAsia="zh-CN"/>
        </w:rPr>
        <w:t>（1）分值汇总计算错误的；</w:t>
      </w:r>
    </w:p>
    <w:p w14:paraId="62B0A747">
      <w:pPr>
        <w:numPr>
          <w:ilvl w:val="0"/>
          <w:numId w:val="0"/>
        </w:numPr>
        <w:tabs>
          <w:tab w:val="left" w:pos="360"/>
        </w:tabs>
        <w:snapToGrid w:val="0"/>
        <w:spacing w:line="360" w:lineRule="auto"/>
        <w:ind w:leftChars="0" w:firstLine="480" w:firstLineChars="200"/>
        <w:outlineLvl w:val="1"/>
        <w:rPr>
          <w:rFonts w:hint="eastAsia" w:ascii="宋体" w:hAnsi="宋体" w:eastAsia="宋体" w:cs="宋体"/>
          <w:sz w:val="24"/>
          <w:lang w:val="en-US" w:eastAsia="zh-CN"/>
        </w:rPr>
      </w:pPr>
      <w:r>
        <w:rPr>
          <w:rFonts w:hint="eastAsia" w:ascii="宋体" w:hAnsi="宋体" w:eastAsia="宋体" w:cs="宋体"/>
          <w:sz w:val="24"/>
          <w:lang w:val="en-US" w:eastAsia="zh-CN"/>
        </w:rPr>
        <w:t>（2）分项评分超出评分标准范围的；</w:t>
      </w:r>
    </w:p>
    <w:p w14:paraId="6F8B5D27">
      <w:pPr>
        <w:numPr>
          <w:ilvl w:val="0"/>
          <w:numId w:val="0"/>
        </w:numPr>
        <w:tabs>
          <w:tab w:val="left" w:pos="360"/>
        </w:tabs>
        <w:snapToGrid w:val="0"/>
        <w:spacing w:line="360" w:lineRule="auto"/>
        <w:ind w:leftChars="0" w:firstLine="480" w:firstLineChars="200"/>
        <w:outlineLvl w:val="1"/>
        <w:rPr>
          <w:rFonts w:hint="eastAsia" w:ascii="宋体" w:hAnsi="宋体" w:eastAsia="宋体" w:cs="宋体"/>
          <w:sz w:val="24"/>
          <w:lang w:val="en-US" w:eastAsia="zh-CN"/>
        </w:rPr>
      </w:pPr>
      <w:r>
        <w:rPr>
          <w:rFonts w:hint="eastAsia" w:ascii="宋体" w:hAnsi="宋体" w:eastAsia="宋体" w:cs="宋体"/>
          <w:sz w:val="24"/>
          <w:lang w:val="en-US" w:eastAsia="zh-CN"/>
        </w:rPr>
        <w:t>（3）磋商小组成员对客观评审因素评分不一致的；</w:t>
      </w:r>
    </w:p>
    <w:p w14:paraId="2FFE0A4E">
      <w:pPr>
        <w:numPr>
          <w:ilvl w:val="0"/>
          <w:numId w:val="0"/>
        </w:numPr>
        <w:tabs>
          <w:tab w:val="left" w:pos="360"/>
        </w:tabs>
        <w:snapToGrid w:val="0"/>
        <w:spacing w:line="360" w:lineRule="auto"/>
        <w:ind w:leftChars="0" w:firstLine="480" w:firstLineChars="200"/>
        <w:outlineLvl w:val="1"/>
        <w:rPr>
          <w:rFonts w:hint="eastAsia" w:ascii="宋体" w:hAnsi="宋体" w:eastAsia="宋体" w:cs="宋体"/>
          <w:sz w:val="24"/>
          <w:lang w:val="en-US" w:eastAsia="zh-CN"/>
        </w:rPr>
      </w:pPr>
      <w:r>
        <w:rPr>
          <w:rFonts w:hint="eastAsia" w:ascii="宋体" w:hAnsi="宋体" w:eastAsia="宋体" w:cs="宋体"/>
          <w:sz w:val="24"/>
          <w:lang w:val="en-US" w:eastAsia="zh-CN"/>
        </w:rPr>
        <w:t>（4）经磋商小组认定评分畸高、畸低的。</w:t>
      </w:r>
    </w:p>
    <w:p w14:paraId="54E0F230">
      <w:pPr>
        <w:numPr>
          <w:ilvl w:val="0"/>
          <w:numId w:val="0"/>
        </w:numPr>
        <w:tabs>
          <w:tab w:val="left" w:pos="360"/>
        </w:tabs>
        <w:snapToGrid w:val="0"/>
        <w:spacing w:line="360" w:lineRule="auto"/>
        <w:ind w:leftChars="0" w:firstLine="480" w:firstLineChars="200"/>
        <w:outlineLvl w:val="1"/>
        <w:rPr>
          <w:rFonts w:hint="eastAsia" w:ascii="宋体" w:hAnsi="宋体" w:eastAsia="宋体" w:cs="宋体"/>
          <w:sz w:val="24"/>
          <w:lang w:val="en-US" w:eastAsia="zh-CN"/>
        </w:rPr>
      </w:pPr>
      <w:r>
        <w:rPr>
          <w:rFonts w:hint="eastAsia" w:ascii="宋体" w:hAnsi="宋体" w:eastAsia="宋体" w:cs="宋体"/>
          <w:sz w:val="24"/>
          <w:lang w:val="en-US" w:eastAsia="zh-CN"/>
        </w:rPr>
        <w:t>评审报告签署前，经复核发现存在以上情形之一的，磋商小组应当当场修改评审结果，并在评审报告中记载；评审报告签署后，采购人或者采购代理机构发现存在以上情形之一的，应当组织原磋商小组进行重新评审，重新评审改变评审结果的，书面报告本级监管部门。</w:t>
      </w:r>
    </w:p>
    <w:p w14:paraId="65C405CC">
      <w:pPr>
        <w:numPr>
          <w:ilvl w:val="0"/>
          <w:numId w:val="0"/>
        </w:numPr>
        <w:tabs>
          <w:tab w:val="left" w:pos="360"/>
        </w:tabs>
        <w:snapToGrid w:val="0"/>
        <w:spacing w:line="360" w:lineRule="auto"/>
        <w:ind w:leftChars="0" w:firstLine="480" w:firstLineChars="200"/>
        <w:outlineLvl w:val="1"/>
        <w:rPr>
          <w:rFonts w:hint="eastAsia" w:ascii="宋体" w:hAnsi="宋体" w:eastAsia="宋体" w:cs="宋体"/>
          <w:sz w:val="24"/>
        </w:rPr>
      </w:pPr>
      <w:r>
        <w:rPr>
          <w:rFonts w:hint="eastAsia" w:ascii="宋体" w:hAnsi="宋体" w:eastAsia="宋体" w:cs="宋体"/>
          <w:sz w:val="24"/>
          <w:lang w:val="en-US" w:eastAsia="zh-CN"/>
        </w:rPr>
        <w:t>7.</w:t>
      </w:r>
      <w:r>
        <w:rPr>
          <w:rFonts w:hint="eastAsia" w:ascii="宋体" w:hAnsi="宋体" w:eastAsia="宋体" w:cs="宋体"/>
          <w:sz w:val="24"/>
        </w:rPr>
        <w:t>报告违法行为</w:t>
      </w:r>
    </w:p>
    <w:p w14:paraId="77982D55">
      <w:pPr>
        <w:widowControl/>
        <w:numPr>
          <w:ilvl w:val="0"/>
          <w:numId w:val="0"/>
        </w:numPr>
        <w:tabs>
          <w:tab w:val="left" w:pos="1080"/>
          <w:tab w:val="left" w:pos="1872"/>
        </w:tabs>
        <w:snapToGrid w:val="0"/>
        <w:spacing w:line="360" w:lineRule="auto"/>
        <w:ind w:firstLine="480" w:firstLineChars="200"/>
        <w:jc w:val="left"/>
        <w:rPr>
          <w:rFonts w:hint="eastAsia" w:ascii="宋体" w:hAnsi="宋体" w:eastAsia="宋体" w:cs="宋体"/>
          <w:b/>
          <w:sz w:val="24"/>
        </w:rPr>
      </w:pPr>
      <w:r>
        <w:rPr>
          <w:rFonts w:hint="eastAsia" w:ascii="宋体" w:hAnsi="宋体" w:eastAsia="宋体" w:cs="宋体"/>
          <w:sz w:val="24"/>
        </w:rPr>
        <w:t>磋商小组在评审过程中发现供应商有行贿、提供虚假材料或者串通等违法行为时，有向采购人、采购代理机构或者有关部门报告的职责。</w:t>
      </w:r>
    </w:p>
    <w:p w14:paraId="689B08D3">
      <w:pPr>
        <w:spacing w:after="0" w:line="360" w:lineRule="auto"/>
        <w:ind w:firstLine="480" w:firstLineChars="200"/>
        <w:jc w:val="left"/>
        <w:rPr>
          <w:rFonts w:hint="eastAsia" w:ascii="宋体" w:hAnsi="宋体" w:eastAsia="宋体" w:cs="宋体"/>
          <w:b w:val="0"/>
          <w:bCs/>
          <w:kern w:val="0"/>
          <w:sz w:val="24"/>
          <w:szCs w:val="24"/>
          <w:highlight w:val="none"/>
          <w:lang w:eastAsia="en-US"/>
        </w:rPr>
      </w:pPr>
      <w:r>
        <w:rPr>
          <w:rFonts w:hint="eastAsia" w:ascii="宋体" w:hAnsi="宋体" w:cs="宋体"/>
          <w:b w:val="0"/>
          <w:bCs/>
          <w:kern w:val="0"/>
          <w:sz w:val="24"/>
          <w:szCs w:val="24"/>
          <w:highlight w:val="none"/>
          <w:lang w:val="en-US" w:eastAsia="zh-CN"/>
        </w:rPr>
        <w:t>8.</w:t>
      </w:r>
      <w:r>
        <w:rPr>
          <w:rFonts w:hint="eastAsia" w:ascii="宋体" w:hAnsi="宋体" w:eastAsia="宋体" w:cs="宋体"/>
          <w:b w:val="0"/>
          <w:bCs/>
          <w:kern w:val="0"/>
          <w:sz w:val="24"/>
          <w:szCs w:val="24"/>
          <w:highlight w:val="none"/>
          <w:lang w:eastAsia="en-US"/>
        </w:rPr>
        <w:t>例外情况</w:t>
      </w:r>
    </w:p>
    <w:p w14:paraId="18CA5BA1">
      <w:pPr>
        <w:spacing w:after="0" w:line="360" w:lineRule="auto"/>
        <w:ind w:firstLine="480" w:firstLineChars="200"/>
        <w:jc w:val="left"/>
        <w:rPr>
          <w:rFonts w:hint="eastAsia" w:ascii="宋体" w:hAnsi="宋体" w:eastAsia="宋体" w:cs="宋体"/>
          <w:kern w:val="0"/>
          <w:sz w:val="24"/>
          <w:szCs w:val="24"/>
          <w:highlight w:val="none"/>
          <w:lang w:eastAsia="en-US"/>
        </w:rPr>
      </w:pPr>
      <w:r>
        <w:rPr>
          <w:rFonts w:hint="eastAsia" w:ascii="宋体" w:hAnsi="宋体" w:cs="宋体"/>
          <w:kern w:val="0"/>
          <w:sz w:val="24"/>
          <w:szCs w:val="24"/>
          <w:highlight w:val="none"/>
          <w:lang w:val="en-US" w:eastAsia="zh-CN"/>
        </w:rPr>
        <w:t>8.</w:t>
      </w:r>
      <w:r>
        <w:rPr>
          <w:rFonts w:hint="eastAsia" w:ascii="宋体" w:hAnsi="宋体" w:eastAsia="宋体" w:cs="宋体"/>
          <w:kern w:val="0"/>
          <w:sz w:val="24"/>
          <w:szCs w:val="24"/>
          <w:highlight w:val="none"/>
          <w:lang w:val="en-US" w:eastAsia="zh-CN"/>
        </w:rPr>
        <w:t>1</w:t>
      </w:r>
      <w:r>
        <w:rPr>
          <w:rFonts w:hint="eastAsia" w:ascii="宋体" w:hAnsi="宋体" w:eastAsia="宋体" w:cs="宋体"/>
          <w:kern w:val="0"/>
          <w:sz w:val="24"/>
          <w:szCs w:val="24"/>
          <w:highlight w:val="none"/>
          <w:lang w:eastAsia="zh-CN"/>
        </w:rPr>
        <w:t>磋商文件</w:t>
      </w:r>
      <w:r>
        <w:rPr>
          <w:rFonts w:hint="eastAsia" w:ascii="宋体" w:hAnsi="宋体" w:eastAsia="宋体" w:cs="宋体"/>
          <w:kern w:val="0"/>
          <w:sz w:val="24"/>
          <w:szCs w:val="24"/>
          <w:highlight w:val="none"/>
          <w:lang w:eastAsia="en-US"/>
        </w:rPr>
        <w:t>条款存在含义不清或者相互矛盾的，</w:t>
      </w:r>
      <w:r>
        <w:rPr>
          <w:rFonts w:hint="eastAsia" w:ascii="宋体" w:hAnsi="宋体" w:eastAsia="宋体" w:cs="宋体"/>
          <w:kern w:val="0"/>
          <w:sz w:val="24"/>
          <w:szCs w:val="24"/>
          <w:highlight w:val="none"/>
          <w:lang w:eastAsia="zh-CN"/>
        </w:rPr>
        <w:t>磋商小组</w:t>
      </w:r>
      <w:r>
        <w:rPr>
          <w:rFonts w:hint="eastAsia" w:ascii="宋体" w:hAnsi="宋体" w:eastAsia="宋体" w:cs="宋体"/>
          <w:kern w:val="0"/>
          <w:sz w:val="24"/>
          <w:szCs w:val="24"/>
          <w:highlight w:val="none"/>
          <w:lang w:eastAsia="en-US"/>
        </w:rPr>
        <w:t>应当</w:t>
      </w:r>
      <w:r>
        <w:rPr>
          <w:rFonts w:hint="eastAsia" w:ascii="宋体" w:hAnsi="宋体" w:eastAsia="宋体" w:cs="宋体"/>
          <w:kern w:val="0"/>
          <w:sz w:val="24"/>
          <w:szCs w:val="24"/>
          <w:highlight w:val="none"/>
          <w:lang w:val="en-US" w:eastAsia="zh-CN"/>
        </w:rPr>
        <w:t>按照《供应商须知前附表》解释权顺序作出结论</w:t>
      </w:r>
      <w:r>
        <w:rPr>
          <w:rFonts w:hint="eastAsia" w:ascii="宋体" w:hAnsi="宋体" w:eastAsia="宋体" w:cs="宋体"/>
          <w:kern w:val="0"/>
          <w:sz w:val="24"/>
          <w:szCs w:val="24"/>
          <w:highlight w:val="none"/>
          <w:lang w:eastAsia="en-US"/>
        </w:rPr>
        <w:t>。</w:t>
      </w:r>
    </w:p>
    <w:p w14:paraId="1376DD2A">
      <w:pPr>
        <w:spacing w:after="0" w:line="360" w:lineRule="auto"/>
        <w:ind w:firstLine="480" w:firstLineChars="200"/>
        <w:jc w:val="left"/>
        <w:rPr>
          <w:rFonts w:hint="eastAsia" w:ascii="宋体" w:hAnsi="宋体" w:eastAsia="宋体" w:cs="宋体"/>
          <w:kern w:val="0"/>
          <w:sz w:val="24"/>
          <w:szCs w:val="24"/>
          <w:highlight w:val="none"/>
          <w:lang w:eastAsia="en-US"/>
        </w:rPr>
      </w:pPr>
      <w:r>
        <w:rPr>
          <w:rFonts w:hint="eastAsia" w:ascii="宋体" w:hAnsi="宋体" w:cs="宋体"/>
          <w:kern w:val="0"/>
          <w:sz w:val="24"/>
          <w:szCs w:val="24"/>
          <w:highlight w:val="none"/>
          <w:lang w:val="en-US" w:eastAsia="zh-CN"/>
        </w:rPr>
        <w:t>8.</w:t>
      </w:r>
      <w:r>
        <w:rPr>
          <w:rFonts w:hint="eastAsia" w:ascii="宋体" w:hAnsi="宋体" w:eastAsia="宋体" w:cs="宋体"/>
          <w:kern w:val="0"/>
          <w:sz w:val="24"/>
          <w:szCs w:val="24"/>
          <w:highlight w:val="none"/>
          <w:lang w:val="en-US" w:eastAsia="zh-CN"/>
        </w:rPr>
        <w:t>2</w:t>
      </w:r>
      <w:r>
        <w:rPr>
          <w:rFonts w:hint="eastAsia" w:ascii="宋体" w:hAnsi="宋体" w:eastAsia="宋体" w:cs="宋体"/>
          <w:kern w:val="0"/>
          <w:sz w:val="24"/>
          <w:szCs w:val="24"/>
          <w:highlight w:val="none"/>
          <w:lang w:eastAsia="zh-CN"/>
        </w:rPr>
        <w:t>磋商小组</w:t>
      </w:r>
      <w:r>
        <w:rPr>
          <w:rFonts w:hint="eastAsia" w:ascii="宋体" w:hAnsi="宋体" w:eastAsia="宋体" w:cs="宋体"/>
          <w:kern w:val="0"/>
          <w:sz w:val="24"/>
          <w:szCs w:val="24"/>
          <w:highlight w:val="none"/>
          <w:lang w:eastAsia="en-US"/>
        </w:rPr>
        <w:t>发现</w:t>
      </w:r>
      <w:r>
        <w:rPr>
          <w:rFonts w:hint="eastAsia" w:ascii="宋体" w:hAnsi="宋体" w:eastAsia="宋体" w:cs="宋体"/>
          <w:kern w:val="0"/>
          <w:sz w:val="24"/>
          <w:szCs w:val="24"/>
          <w:highlight w:val="none"/>
          <w:lang w:eastAsia="zh-CN"/>
        </w:rPr>
        <w:t>磋商文件</w:t>
      </w:r>
      <w:r>
        <w:rPr>
          <w:rFonts w:hint="eastAsia" w:ascii="宋体" w:hAnsi="宋体" w:eastAsia="宋体" w:cs="宋体"/>
          <w:kern w:val="0"/>
          <w:sz w:val="24"/>
          <w:szCs w:val="24"/>
          <w:highlight w:val="none"/>
          <w:lang w:eastAsia="en-US"/>
        </w:rPr>
        <w:t>存在歧义、重大缺陷导致</w:t>
      </w:r>
      <w:r>
        <w:rPr>
          <w:rFonts w:hint="eastAsia" w:ascii="宋体" w:hAnsi="宋体" w:eastAsia="宋体" w:cs="宋体"/>
          <w:kern w:val="0"/>
          <w:sz w:val="24"/>
          <w:szCs w:val="24"/>
          <w:highlight w:val="none"/>
          <w:lang w:eastAsia="zh-CN"/>
        </w:rPr>
        <w:t>评审</w:t>
      </w:r>
      <w:r>
        <w:rPr>
          <w:rFonts w:hint="eastAsia" w:ascii="宋体" w:hAnsi="宋体" w:eastAsia="宋体" w:cs="宋体"/>
          <w:kern w:val="0"/>
          <w:sz w:val="24"/>
          <w:szCs w:val="24"/>
          <w:highlight w:val="none"/>
          <w:lang w:eastAsia="en-US"/>
        </w:rPr>
        <w:t>工作无法进行，或者</w:t>
      </w:r>
      <w:r>
        <w:rPr>
          <w:rFonts w:hint="eastAsia" w:ascii="宋体" w:hAnsi="宋体" w:eastAsia="宋体" w:cs="宋体"/>
          <w:kern w:val="0"/>
          <w:sz w:val="24"/>
          <w:szCs w:val="24"/>
          <w:highlight w:val="none"/>
          <w:lang w:eastAsia="zh-CN"/>
        </w:rPr>
        <w:t>磋商文件</w:t>
      </w:r>
      <w:r>
        <w:rPr>
          <w:rFonts w:hint="eastAsia" w:ascii="宋体" w:hAnsi="宋体" w:eastAsia="宋体" w:cs="宋体"/>
          <w:kern w:val="0"/>
          <w:sz w:val="24"/>
          <w:szCs w:val="24"/>
          <w:highlight w:val="none"/>
          <w:lang w:eastAsia="en-US"/>
        </w:rPr>
        <w:t>的内容违反国家有关强制性规定的，应当停止</w:t>
      </w:r>
      <w:r>
        <w:rPr>
          <w:rFonts w:hint="eastAsia" w:ascii="宋体" w:hAnsi="宋体" w:eastAsia="宋体" w:cs="宋体"/>
          <w:kern w:val="0"/>
          <w:sz w:val="24"/>
          <w:szCs w:val="24"/>
          <w:highlight w:val="none"/>
          <w:lang w:eastAsia="zh-CN"/>
        </w:rPr>
        <w:t>评审</w:t>
      </w:r>
      <w:r>
        <w:rPr>
          <w:rFonts w:hint="eastAsia" w:ascii="宋体" w:hAnsi="宋体" w:eastAsia="宋体" w:cs="宋体"/>
          <w:kern w:val="0"/>
          <w:sz w:val="24"/>
          <w:szCs w:val="24"/>
          <w:highlight w:val="none"/>
          <w:lang w:eastAsia="en-US"/>
        </w:rPr>
        <w:t>工作，与采购人或代理机构沟通并做书面记录。采购人或代理机构书面确认后，应当修改</w:t>
      </w:r>
      <w:r>
        <w:rPr>
          <w:rFonts w:hint="eastAsia" w:ascii="宋体" w:hAnsi="宋体" w:eastAsia="宋体" w:cs="宋体"/>
          <w:kern w:val="0"/>
          <w:sz w:val="24"/>
          <w:szCs w:val="24"/>
          <w:highlight w:val="none"/>
          <w:lang w:eastAsia="zh-CN"/>
        </w:rPr>
        <w:t>磋商文件</w:t>
      </w:r>
      <w:r>
        <w:rPr>
          <w:rFonts w:hint="eastAsia" w:ascii="宋体" w:hAnsi="宋体" w:eastAsia="宋体" w:cs="宋体"/>
          <w:kern w:val="0"/>
          <w:sz w:val="24"/>
          <w:szCs w:val="24"/>
          <w:highlight w:val="none"/>
          <w:lang w:eastAsia="en-US"/>
        </w:rPr>
        <w:t>，重新组织采购活动。</w:t>
      </w:r>
    </w:p>
    <w:p w14:paraId="1B8A7D93">
      <w:pPr>
        <w:pStyle w:val="3"/>
        <w:numPr>
          <w:ilvl w:val="0"/>
          <w:numId w:val="11"/>
        </w:numPr>
        <w:spacing w:before="0" w:line="360" w:lineRule="auto"/>
        <w:jc w:val="center"/>
        <w:rPr>
          <w:rFonts w:hint="eastAsia" w:ascii="宋体" w:hAnsi="宋体" w:eastAsia="宋体" w:cs="宋体"/>
          <w:sz w:val="24"/>
          <w:szCs w:val="24"/>
        </w:rPr>
      </w:pPr>
      <w:r>
        <w:rPr>
          <w:rFonts w:hint="eastAsia" w:ascii="宋体" w:hAnsi="宋体" w:eastAsia="宋体" w:cs="宋体"/>
          <w:sz w:val="24"/>
          <w:szCs w:val="24"/>
        </w:rPr>
        <w:br w:type="page"/>
      </w:r>
      <w:r>
        <w:rPr>
          <w:rFonts w:hint="eastAsia" w:ascii="宋体" w:hAnsi="宋体" w:eastAsia="宋体" w:cs="宋体"/>
          <w:sz w:val="24"/>
          <w:szCs w:val="24"/>
        </w:rPr>
        <w:t>评审标准</w:t>
      </w:r>
    </w:p>
    <w:p w14:paraId="14AA1CA1">
      <w:pPr>
        <w:pStyle w:val="3"/>
        <w:numPr>
          <w:ilvl w:val="0"/>
          <w:numId w:val="0"/>
        </w:numPr>
        <w:spacing w:before="0" w:line="360" w:lineRule="auto"/>
        <w:jc w:val="center"/>
        <w:rPr>
          <w:rFonts w:hint="eastAsia" w:ascii="宋体" w:hAnsi="宋体" w:eastAsia="宋体" w:cs="宋体"/>
          <w:sz w:val="24"/>
          <w:szCs w:val="24"/>
        </w:rPr>
      </w:pPr>
      <w:r>
        <w:rPr>
          <w:rFonts w:hint="eastAsia" w:ascii="宋体" w:hAnsi="宋体" w:eastAsia="宋体" w:cs="宋体"/>
          <w:kern w:val="2"/>
          <w:sz w:val="24"/>
          <w:szCs w:val="24"/>
          <w:lang w:val="en-US" w:eastAsia="zh-CN" w:bidi="ar"/>
        </w:rPr>
        <w:t>（满分100分，计算过程和结果四舍五入，精确到小数点后两位。）</w:t>
      </w:r>
    </w:p>
    <w:tbl>
      <w:tblPr>
        <w:tblStyle w:val="29"/>
        <w:tblW w:w="97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56"/>
        <w:gridCol w:w="1393"/>
        <w:gridCol w:w="7515"/>
      </w:tblGrid>
      <w:tr w14:paraId="47E47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1" w:hRule="atLeast"/>
          <w:jc w:val="center"/>
        </w:trPr>
        <w:tc>
          <w:tcPr>
            <w:tcW w:w="857" w:type="dxa"/>
            <w:tcBorders>
              <w:top w:val="single" w:color="auto" w:sz="4" w:space="0"/>
              <w:left w:val="single" w:color="auto" w:sz="4" w:space="0"/>
              <w:bottom w:val="single" w:color="auto" w:sz="4" w:space="0"/>
              <w:right w:val="single" w:color="auto" w:sz="4" w:space="0"/>
            </w:tcBorders>
            <w:shd w:val="clear" w:color="auto" w:fill="auto"/>
            <w:vAlign w:val="center"/>
          </w:tcPr>
          <w:p w14:paraId="4AC91788">
            <w:pPr>
              <w:pStyle w:val="27"/>
              <w:keepNext w:val="0"/>
              <w:keepLines w:val="0"/>
              <w:widowControl w:val="0"/>
              <w:suppressLineNumbers w:val="0"/>
              <w:autoSpaceDE w:val="0"/>
              <w:autoSpaceDN w:val="0"/>
              <w:adjustRightInd w:val="0"/>
              <w:snapToGrid w:val="0"/>
              <w:spacing w:before="0" w:beforeAutospacing="0" w:after="0" w:afterAutospacing="0" w:line="400" w:lineRule="exact"/>
              <w:ind w:left="0" w:right="0"/>
              <w:jc w:val="center"/>
              <w:rPr>
                <w:rFonts w:hint="eastAsia" w:ascii="宋体" w:hAnsi="宋体" w:eastAsia="宋体" w:cs="宋体"/>
                <w:color w:val="auto"/>
                <w:kern w:val="2"/>
                <w:highlight w:val="none"/>
                <w:lang w:val="en-US"/>
              </w:rPr>
            </w:pPr>
            <w:r>
              <w:rPr>
                <w:rFonts w:hint="eastAsia" w:ascii="宋体" w:hAnsi="宋体" w:eastAsia="宋体" w:cs="宋体"/>
                <w:color w:val="auto"/>
                <w:kern w:val="2"/>
                <w:sz w:val="24"/>
                <w:szCs w:val="24"/>
                <w:highlight w:val="none"/>
                <w:lang w:val="en-US" w:eastAsia="zh-CN" w:bidi="ar"/>
              </w:rPr>
              <w:t>序号</w:t>
            </w:r>
          </w:p>
        </w:tc>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BC3125C">
            <w:pPr>
              <w:pStyle w:val="27"/>
              <w:keepNext w:val="0"/>
              <w:keepLines w:val="0"/>
              <w:widowControl w:val="0"/>
              <w:suppressLineNumbers w:val="0"/>
              <w:autoSpaceDE w:val="0"/>
              <w:autoSpaceDN w:val="0"/>
              <w:adjustRightInd w:val="0"/>
              <w:snapToGrid w:val="0"/>
              <w:spacing w:before="0" w:beforeAutospacing="0" w:after="0" w:afterAutospacing="0" w:line="400" w:lineRule="exact"/>
              <w:ind w:left="0" w:right="0"/>
              <w:jc w:val="center"/>
              <w:rPr>
                <w:rFonts w:hint="eastAsia" w:ascii="宋体" w:hAnsi="宋体" w:eastAsia="宋体" w:cs="宋体"/>
                <w:color w:val="auto"/>
                <w:kern w:val="2"/>
                <w:highlight w:val="none"/>
                <w:lang w:val="en-US"/>
              </w:rPr>
            </w:pPr>
            <w:r>
              <w:rPr>
                <w:rFonts w:hint="eastAsia" w:ascii="宋体" w:hAnsi="宋体" w:eastAsia="宋体" w:cs="宋体"/>
                <w:color w:val="auto"/>
                <w:kern w:val="2"/>
                <w:sz w:val="24"/>
                <w:szCs w:val="24"/>
                <w:highlight w:val="none"/>
                <w:lang w:val="en-US" w:eastAsia="zh-CN" w:bidi="ar"/>
              </w:rPr>
              <w:t>评分因素</w:t>
            </w:r>
          </w:p>
        </w:tc>
        <w:tc>
          <w:tcPr>
            <w:tcW w:w="7519" w:type="dxa"/>
            <w:tcBorders>
              <w:top w:val="single" w:color="auto" w:sz="4" w:space="0"/>
              <w:left w:val="single" w:color="auto" w:sz="4" w:space="0"/>
              <w:bottom w:val="single" w:color="auto" w:sz="4" w:space="0"/>
              <w:right w:val="single" w:color="auto" w:sz="4" w:space="0"/>
            </w:tcBorders>
            <w:shd w:val="clear" w:color="auto" w:fill="auto"/>
            <w:vAlign w:val="center"/>
          </w:tcPr>
          <w:p w14:paraId="36739F75">
            <w:pPr>
              <w:pStyle w:val="27"/>
              <w:keepNext w:val="0"/>
              <w:keepLines w:val="0"/>
              <w:widowControl w:val="0"/>
              <w:suppressLineNumbers w:val="0"/>
              <w:autoSpaceDE w:val="0"/>
              <w:autoSpaceDN w:val="0"/>
              <w:adjustRightInd w:val="0"/>
              <w:snapToGrid w:val="0"/>
              <w:spacing w:before="0" w:beforeAutospacing="0" w:after="0" w:afterAutospacing="0" w:line="400" w:lineRule="exact"/>
              <w:ind w:left="0" w:right="0"/>
              <w:jc w:val="center"/>
              <w:rPr>
                <w:rFonts w:hint="eastAsia" w:ascii="宋体" w:hAnsi="宋体" w:eastAsia="宋体" w:cs="宋体"/>
                <w:color w:val="auto"/>
                <w:kern w:val="2"/>
                <w:highlight w:val="none"/>
                <w:lang w:val="en-US"/>
              </w:rPr>
            </w:pPr>
            <w:r>
              <w:rPr>
                <w:rFonts w:hint="eastAsia" w:ascii="宋体" w:hAnsi="宋体" w:eastAsia="宋体" w:cs="宋体"/>
                <w:color w:val="auto"/>
                <w:kern w:val="2"/>
                <w:sz w:val="24"/>
                <w:szCs w:val="24"/>
                <w:highlight w:val="none"/>
                <w:lang w:val="en-US" w:eastAsia="zh-CN" w:bidi="ar"/>
              </w:rPr>
              <w:t>评审标准</w:t>
            </w:r>
          </w:p>
        </w:tc>
      </w:tr>
      <w:tr w14:paraId="42783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49" w:hRule="atLeast"/>
          <w:jc w:val="center"/>
        </w:trPr>
        <w:tc>
          <w:tcPr>
            <w:tcW w:w="857" w:type="dxa"/>
            <w:tcBorders>
              <w:top w:val="single" w:color="auto" w:sz="4" w:space="0"/>
              <w:left w:val="single" w:color="auto" w:sz="4" w:space="0"/>
              <w:bottom w:val="single" w:color="auto" w:sz="4" w:space="0"/>
              <w:right w:val="single" w:color="auto" w:sz="4" w:space="0"/>
            </w:tcBorders>
            <w:shd w:val="clear" w:color="auto" w:fill="auto"/>
            <w:vAlign w:val="center"/>
          </w:tcPr>
          <w:p w14:paraId="7D330F14">
            <w:pPr>
              <w:pStyle w:val="27"/>
              <w:keepNext w:val="0"/>
              <w:keepLines w:val="0"/>
              <w:widowControl w:val="0"/>
              <w:suppressLineNumbers w:val="0"/>
              <w:autoSpaceDE w:val="0"/>
              <w:autoSpaceDN w:val="0"/>
              <w:adjustRightInd w:val="0"/>
              <w:snapToGrid w:val="0"/>
              <w:spacing w:before="0" w:beforeAutospacing="0" w:after="0" w:afterAutospacing="0" w:line="400" w:lineRule="exact"/>
              <w:ind w:left="0" w:right="0"/>
              <w:jc w:val="center"/>
              <w:rPr>
                <w:rFonts w:hint="eastAsia" w:ascii="宋体" w:hAnsi="宋体" w:eastAsia="宋体" w:cs="宋体"/>
                <w:color w:val="auto"/>
                <w:kern w:val="2"/>
                <w:highlight w:val="none"/>
                <w:lang w:val="en-US"/>
              </w:rPr>
            </w:pPr>
            <w:r>
              <w:rPr>
                <w:rFonts w:hint="eastAsia" w:ascii="宋体" w:hAnsi="宋体" w:eastAsia="宋体" w:cs="宋体"/>
                <w:color w:val="auto"/>
                <w:kern w:val="2"/>
                <w:sz w:val="24"/>
                <w:szCs w:val="24"/>
                <w:highlight w:val="none"/>
                <w:lang w:val="en-US" w:eastAsia="zh-CN" w:bidi="ar"/>
              </w:rPr>
              <w:t>1</w:t>
            </w:r>
          </w:p>
        </w:tc>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2420AC8C">
            <w:pPr>
              <w:keepNext w:val="0"/>
              <w:keepLines w:val="0"/>
              <w:widowControl w:val="0"/>
              <w:suppressLineNumbers w:val="0"/>
              <w:tabs>
                <w:tab w:val="left" w:pos="0"/>
              </w:tabs>
              <w:adjustRightInd w:val="0"/>
              <w:snapToGrid w:val="0"/>
              <w:spacing w:before="0" w:beforeAutospacing="0" w:after="0" w:afterAutospacing="0" w:line="400" w:lineRule="exact"/>
              <w:ind w:left="0" w:right="0"/>
              <w:jc w:val="center"/>
              <w:rPr>
                <w:rFonts w:hint="eastAsia" w:ascii="宋体" w:hAnsi="宋体" w:eastAsia="宋体" w:cs="宋体"/>
                <w:kern w:val="0"/>
                <w:sz w:val="24"/>
                <w:szCs w:val="24"/>
                <w:highlight w:val="none"/>
                <w:lang w:val="en-US"/>
              </w:rPr>
            </w:pPr>
            <w:r>
              <w:rPr>
                <w:rFonts w:hint="eastAsia" w:ascii="宋体" w:hAnsi="宋体" w:eastAsia="宋体" w:cs="宋体"/>
                <w:kern w:val="0"/>
                <w:sz w:val="24"/>
                <w:szCs w:val="24"/>
                <w:highlight w:val="none"/>
                <w:lang w:val="en-US" w:eastAsia="zh-CN" w:bidi="ar"/>
              </w:rPr>
              <w:t>实施方案(30分)</w:t>
            </w:r>
          </w:p>
        </w:tc>
        <w:tc>
          <w:tcPr>
            <w:tcW w:w="7519" w:type="dxa"/>
            <w:tcBorders>
              <w:top w:val="single" w:color="auto" w:sz="4" w:space="0"/>
              <w:left w:val="single" w:color="auto" w:sz="4" w:space="0"/>
              <w:bottom w:val="single" w:color="auto" w:sz="4" w:space="0"/>
              <w:right w:val="single" w:color="auto" w:sz="4" w:space="0"/>
            </w:tcBorders>
            <w:shd w:val="clear" w:color="auto" w:fill="auto"/>
            <w:vAlign w:val="center"/>
          </w:tcPr>
          <w:p w14:paraId="5EDCA80D">
            <w:pPr>
              <w:keepNext w:val="0"/>
              <w:keepLines w:val="0"/>
              <w:widowControl w:val="0"/>
              <w:suppressLineNumbers w:val="0"/>
              <w:tabs>
                <w:tab w:val="left" w:pos="0"/>
              </w:tabs>
              <w:adjustRightInd w:val="0"/>
              <w:snapToGrid w:val="0"/>
              <w:spacing w:before="0" w:beforeAutospacing="0" w:after="0" w:afterAutospacing="0" w:line="360" w:lineRule="auto"/>
              <w:ind w:left="0" w:right="0" w:firstLine="240" w:firstLineChars="100"/>
              <w:jc w:val="both"/>
              <w:rPr>
                <w:rFonts w:hint="eastAsia" w:ascii="宋体" w:hAnsi="宋体" w:eastAsia="宋体" w:cs="宋体"/>
                <w:sz w:val="24"/>
                <w:szCs w:val="32"/>
                <w:highlight w:val="none"/>
                <w:lang w:val="en-US"/>
              </w:rPr>
            </w:pPr>
            <w:r>
              <w:rPr>
                <w:rFonts w:hint="eastAsia" w:ascii="宋体" w:hAnsi="宋体" w:eastAsia="宋体" w:cs="宋体"/>
                <w:kern w:val="2"/>
                <w:sz w:val="24"/>
                <w:szCs w:val="32"/>
                <w:highlight w:val="none"/>
                <w:lang w:val="en-US" w:eastAsia="zh-CN" w:bidi="ar"/>
              </w:rPr>
              <w:t>1、项目服务方案：评审委员会针对供应商提供的项目服务方案是否满足采购文件要求、是否内容全面、是否符合相关规范进行综合评定，横向比较，分档评分：优秀8</w:t>
            </w:r>
            <w:r>
              <w:rPr>
                <w:rFonts w:hint="eastAsia" w:ascii="宋体" w:hAnsi="宋体" w:cs="宋体"/>
                <w:kern w:val="2"/>
                <w:sz w:val="24"/>
                <w:szCs w:val="32"/>
                <w:highlight w:val="none"/>
                <w:lang w:val="en-US" w:eastAsia="zh-CN" w:bidi="ar"/>
              </w:rPr>
              <w:t>.00-5.10</w:t>
            </w:r>
            <w:r>
              <w:rPr>
                <w:rFonts w:hint="eastAsia" w:ascii="宋体" w:hAnsi="宋体" w:eastAsia="宋体" w:cs="宋体"/>
                <w:kern w:val="2"/>
                <w:sz w:val="24"/>
                <w:szCs w:val="32"/>
                <w:highlight w:val="none"/>
                <w:lang w:val="en-US" w:eastAsia="zh-CN" w:bidi="ar"/>
              </w:rPr>
              <w:t>分，良好</w:t>
            </w:r>
            <w:r>
              <w:rPr>
                <w:rFonts w:hint="eastAsia" w:ascii="宋体" w:hAnsi="宋体" w:cs="宋体"/>
                <w:kern w:val="2"/>
                <w:sz w:val="24"/>
                <w:szCs w:val="32"/>
                <w:highlight w:val="none"/>
                <w:lang w:val="en-US" w:eastAsia="zh-CN" w:bidi="ar"/>
              </w:rPr>
              <w:t>5.00-2.10</w:t>
            </w:r>
            <w:r>
              <w:rPr>
                <w:rFonts w:hint="eastAsia" w:ascii="宋体" w:hAnsi="宋体" w:eastAsia="宋体" w:cs="宋体"/>
                <w:kern w:val="2"/>
                <w:sz w:val="24"/>
                <w:szCs w:val="32"/>
                <w:highlight w:val="none"/>
                <w:lang w:val="en-US" w:eastAsia="zh-CN" w:bidi="ar"/>
              </w:rPr>
              <w:t>分，一般</w:t>
            </w:r>
            <w:r>
              <w:rPr>
                <w:rFonts w:hint="eastAsia" w:ascii="宋体" w:hAnsi="宋体" w:cs="宋体"/>
                <w:kern w:val="2"/>
                <w:sz w:val="24"/>
                <w:szCs w:val="32"/>
                <w:highlight w:val="none"/>
                <w:lang w:val="en-US" w:eastAsia="zh-CN" w:bidi="ar"/>
              </w:rPr>
              <w:t>2.10-0.00</w:t>
            </w:r>
            <w:r>
              <w:rPr>
                <w:rFonts w:hint="eastAsia" w:ascii="宋体" w:hAnsi="宋体" w:eastAsia="宋体" w:cs="宋体"/>
                <w:kern w:val="2"/>
                <w:sz w:val="24"/>
                <w:szCs w:val="32"/>
                <w:highlight w:val="none"/>
                <w:lang w:val="en-US" w:eastAsia="zh-CN" w:bidi="ar"/>
              </w:rPr>
              <w:t>分，满分8分。</w:t>
            </w:r>
          </w:p>
          <w:p w14:paraId="4EB143C4">
            <w:pPr>
              <w:keepNext w:val="0"/>
              <w:keepLines w:val="0"/>
              <w:widowControl w:val="0"/>
              <w:suppressLineNumbers w:val="0"/>
              <w:tabs>
                <w:tab w:val="left" w:pos="0"/>
              </w:tabs>
              <w:adjustRightInd w:val="0"/>
              <w:snapToGrid w:val="0"/>
              <w:spacing w:before="0" w:beforeAutospacing="0" w:after="0" w:afterAutospacing="0" w:line="360" w:lineRule="auto"/>
              <w:ind w:left="0" w:right="0" w:firstLine="240" w:firstLineChars="100"/>
              <w:jc w:val="both"/>
              <w:rPr>
                <w:rFonts w:hint="eastAsia" w:ascii="宋体" w:hAnsi="宋体" w:eastAsia="宋体" w:cs="宋体"/>
                <w:sz w:val="24"/>
                <w:szCs w:val="32"/>
                <w:highlight w:val="none"/>
                <w:lang w:val="en-US"/>
              </w:rPr>
            </w:pPr>
            <w:r>
              <w:rPr>
                <w:rFonts w:hint="eastAsia" w:ascii="宋体" w:hAnsi="宋体" w:eastAsia="宋体" w:cs="宋体"/>
                <w:kern w:val="2"/>
                <w:sz w:val="24"/>
                <w:szCs w:val="32"/>
                <w:highlight w:val="none"/>
                <w:lang w:val="en-US" w:eastAsia="zh-CN" w:bidi="ar"/>
              </w:rPr>
              <w:t>2、质量保障措施：评审委员会针对供应商提供的设计质量保证措施是否满足采购文件要求、是否内容全面、是否符合相关规范进行综合评定，横向比较，分档评分：优秀8</w:t>
            </w:r>
            <w:r>
              <w:rPr>
                <w:rFonts w:hint="eastAsia" w:ascii="宋体" w:hAnsi="宋体" w:cs="宋体"/>
                <w:kern w:val="2"/>
                <w:sz w:val="24"/>
                <w:szCs w:val="32"/>
                <w:highlight w:val="none"/>
                <w:lang w:val="en-US" w:eastAsia="zh-CN" w:bidi="ar"/>
              </w:rPr>
              <w:t>.00-5.10</w:t>
            </w:r>
            <w:r>
              <w:rPr>
                <w:rFonts w:hint="eastAsia" w:ascii="宋体" w:hAnsi="宋体" w:eastAsia="宋体" w:cs="宋体"/>
                <w:kern w:val="2"/>
                <w:sz w:val="24"/>
                <w:szCs w:val="32"/>
                <w:highlight w:val="none"/>
                <w:lang w:val="en-US" w:eastAsia="zh-CN" w:bidi="ar"/>
              </w:rPr>
              <w:t>分，良好</w:t>
            </w:r>
            <w:r>
              <w:rPr>
                <w:rFonts w:hint="eastAsia" w:ascii="宋体" w:hAnsi="宋体" w:cs="宋体"/>
                <w:kern w:val="2"/>
                <w:sz w:val="24"/>
                <w:szCs w:val="32"/>
                <w:highlight w:val="none"/>
                <w:lang w:val="en-US" w:eastAsia="zh-CN" w:bidi="ar"/>
              </w:rPr>
              <w:t>5.00-2.10</w:t>
            </w:r>
            <w:r>
              <w:rPr>
                <w:rFonts w:hint="eastAsia" w:ascii="宋体" w:hAnsi="宋体" w:eastAsia="宋体" w:cs="宋体"/>
                <w:kern w:val="2"/>
                <w:sz w:val="24"/>
                <w:szCs w:val="32"/>
                <w:highlight w:val="none"/>
                <w:lang w:val="en-US" w:eastAsia="zh-CN" w:bidi="ar"/>
              </w:rPr>
              <w:t>分，一般</w:t>
            </w:r>
            <w:r>
              <w:rPr>
                <w:rFonts w:hint="eastAsia" w:ascii="宋体" w:hAnsi="宋体" w:cs="宋体"/>
                <w:kern w:val="2"/>
                <w:sz w:val="24"/>
                <w:szCs w:val="32"/>
                <w:highlight w:val="none"/>
                <w:lang w:val="en-US" w:eastAsia="zh-CN" w:bidi="ar"/>
              </w:rPr>
              <w:t>2.10-0.00</w:t>
            </w:r>
            <w:r>
              <w:rPr>
                <w:rFonts w:hint="eastAsia" w:ascii="宋体" w:hAnsi="宋体" w:eastAsia="宋体" w:cs="宋体"/>
                <w:kern w:val="2"/>
                <w:sz w:val="24"/>
                <w:szCs w:val="32"/>
                <w:highlight w:val="none"/>
                <w:lang w:val="en-US" w:eastAsia="zh-CN" w:bidi="ar"/>
              </w:rPr>
              <w:t>分，满分8分。</w:t>
            </w:r>
          </w:p>
          <w:p w14:paraId="7193629C">
            <w:pPr>
              <w:keepNext w:val="0"/>
              <w:keepLines w:val="0"/>
              <w:widowControl w:val="0"/>
              <w:suppressLineNumbers w:val="0"/>
              <w:tabs>
                <w:tab w:val="left" w:pos="0"/>
              </w:tabs>
              <w:adjustRightInd w:val="0"/>
              <w:snapToGrid w:val="0"/>
              <w:spacing w:before="0" w:beforeAutospacing="0" w:after="0" w:afterAutospacing="0" w:line="360" w:lineRule="auto"/>
              <w:ind w:left="0" w:right="0" w:firstLine="240" w:firstLineChars="100"/>
              <w:jc w:val="both"/>
              <w:rPr>
                <w:rFonts w:hint="eastAsia" w:ascii="宋体" w:hAnsi="宋体" w:eastAsia="宋体" w:cs="宋体"/>
                <w:sz w:val="24"/>
                <w:szCs w:val="32"/>
                <w:highlight w:val="none"/>
                <w:lang w:val="en-US"/>
              </w:rPr>
            </w:pPr>
            <w:r>
              <w:rPr>
                <w:rFonts w:hint="eastAsia" w:ascii="宋体" w:hAnsi="宋体" w:eastAsia="宋体" w:cs="宋体"/>
                <w:kern w:val="2"/>
                <w:sz w:val="24"/>
                <w:szCs w:val="32"/>
                <w:highlight w:val="none"/>
                <w:lang w:val="en-US" w:eastAsia="zh-CN" w:bidi="ar"/>
              </w:rPr>
              <w:t>3、进度计划安排与保障措施：评审委员会针对供应商提供的项目进度安排与保障措施是否满足采购文件要求、是否内容全面、是否符合相关规范进行综合评定，横向比较，分档评分：优秀8</w:t>
            </w:r>
            <w:r>
              <w:rPr>
                <w:rFonts w:hint="eastAsia" w:ascii="宋体" w:hAnsi="宋体" w:cs="宋体"/>
                <w:kern w:val="2"/>
                <w:sz w:val="24"/>
                <w:szCs w:val="32"/>
                <w:highlight w:val="none"/>
                <w:lang w:val="en-US" w:eastAsia="zh-CN" w:bidi="ar"/>
              </w:rPr>
              <w:t>.00-5.10</w:t>
            </w:r>
            <w:r>
              <w:rPr>
                <w:rFonts w:hint="eastAsia" w:ascii="宋体" w:hAnsi="宋体" w:eastAsia="宋体" w:cs="宋体"/>
                <w:kern w:val="2"/>
                <w:sz w:val="24"/>
                <w:szCs w:val="32"/>
                <w:highlight w:val="none"/>
                <w:lang w:val="en-US" w:eastAsia="zh-CN" w:bidi="ar"/>
              </w:rPr>
              <w:t>分，良好</w:t>
            </w:r>
            <w:r>
              <w:rPr>
                <w:rFonts w:hint="eastAsia" w:ascii="宋体" w:hAnsi="宋体" w:cs="宋体"/>
                <w:kern w:val="2"/>
                <w:sz w:val="24"/>
                <w:szCs w:val="32"/>
                <w:highlight w:val="none"/>
                <w:lang w:val="en-US" w:eastAsia="zh-CN" w:bidi="ar"/>
              </w:rPr>
              <w:t>5.00-2.10</w:t>
            </w:r>
            <w:r>
              <w:rPr>
                <w:rFonts w:hint="eastAsia" w:ascii="宋体" w:hAnsi="宋体" w:eastAsia="宋体" w:cs="宋体"/>
                <w:kern w:val="2"/>
                <w:sz w:val="24"/>
                <w:szCs w:val="32"/>
                <w:highlight w:val="none"/>
                <w:lang w:val="en-US" w:eastAsia="zh-CN" w:bidi="ar"/>
              </w:rPr>
              <w:t>分，一般</w:t>
            </w:r>
            <w:r>
              <w:rPr>
                <w:rFonts w:hint="eastAsia" w:ascii="宋体" w:hAnsi="宋体" w:cs="宋体"/>
                <w:kern w:val="2"/>
                <w:sz w:val="24"/>
                <w:szCs w:val="32"/>
                <w:highlight w:val="none"/>
                <w:lang w:val="en-US" w:eastAsia="zh-CN" w:bidi="ar"/>
              </w:rPr>
              <w:t>2.10-0.00</w:t>
            </w:r>
            <w:r>
              <w:rPr>
                <w:rFonts w:hint="eastAsia" w:ascii="宋体" w:hAnsi="宋体" w:eastAsia="宋体" w:cs="宋体"/>
                <w:kern w:val="2"/>
                <w:sz w:val="24"/>
                <w:szCs w:val="32"/>
                <w:highlight w:val="none"/>
                <w:lang w:val="en-US" w:eastAsia="zh-CN" w:bidi="ar"/>
              </w:rPr>
              <w:t>分，满分8分。</w:t>
            </w:r>
          </w:p>
          <w:p w14:paraId="188B2745">
            <w:pPr>
              <w:keepNext w:val="0"/>
              <w:keepLines w:val="0"/>
              <w:widowControl w:val="0"/>
              <w:suppressLineNumbers w:val="0"/>
              <w:tabs>
                <w:tab w:val="left" w:pos="0"/>
              </w:tabs>
              <w:adjustRightInd w:val="0"/>
              <w:snapToGrid w:val="0"/>
              <w:spacing w:before="0" w:beforeAutospacing="0" w:after="0" w:afterAutospacing="0" w:line="360" w:lineRule="auto"/>
              <w:ind w:left="0" w:right="0" w:firstLine="240" w:firstLineChars="100"/>
              <w:jc w:val="both"/>
              <w:rPr>
                <w:rFonts w:hint="eastAsia" w:ascii="宋体" w:hAnsi="宋体" w:eastAsia="宋体" w:cs="宋体"/>
                <w:sz w:val="24"/>
                <w:szCs w:val="32"/>
                <w:highlight w:val="none"/>
                <w:lang w:val="en-US"/>
              </w:rPr>
            </w:pPr>
            <w:r>
              <w:rPr>
                <w:rFonts w:hint="eastAsia" w:ascii="宋体" w:hAnsi="宋体" w:eastAsia="宋体" w:cs="宋体"/>
                <w:kern w:val="2"/>
                <w:sz w:val="24"/>
                <w:szCs w:val="32"/>
                <w:highlight w:val="none"/>
                <w:lang w:val="en-US" w:eastAsia="zh-CN" w:bidi="ar"/>
              </w:rPr>
              <w:t>4、售后服务与承诺：评审委员会针对供应商提供的后期服务的安排及保证措施是否满足采购文件要求、是否内容全面、是否符合相关规范进行综合评定，横向比较，分档评分：优秀</w:t>
            </w:r>
            <w:r>
              <w:rPr>
                <w:rFonts w:hint="eastAsia" w:ascii="宋体" w:hAnsi="宋体" w:cs="宋体"/>
                <w:kern w:val="2"/>
                <w:sz w:val="24"/>
                <w:szCs w:val="32"/>
                <w:highlight w:val="none"/>
                <w:lang w:val="en-US" w:eastAsia="zh-CN" w:bidi="ar"/>
              </w:rPr>
              <w:t>6.00-4.10</w:t>
            </w:r>
            <w:r>
              <w:rPr>
                <w:rFonts w:hint="eastAsia" w:ascii="宋体" w:hAnsi="宋体" w:eastAsia="宋体" w:cs="宋体"/>
                <w:kern w:val="2"/>
                <w:sz w:val="24"/>
                <w:szCs w:val="32"/>
                <w:highlight w:val="none"/>
                <w:lang w:val="en-US" w:eastAsia="zh-CN" w:bidi="ar"/>
              </w:rPr>
              <w:t>分，良好</w:t>
            </w:r>
            <w:r>
              <w:rPr>
                <w:rFonts w:hint="eastAsia" w:ascii="宋体" w:hAnsi="宋体" w:cs="宋体"/>
                <w:kern w:val="2"/>
                <w:sz w:val="24"/>
                <w:szCs w:val="32"/>
                <w:highlight w:val="none"/>
                <w:lang w:val="en-US" w:eastAsia="zh-CN" w:bidi="ar"/>
              </w:rPr>
              <w:t>4.00-2.10</w:t>
            </w:r>
            <w:r>
              <w:rPr>
                <w:rFonts w:hint="eastAsia" w:ascii="宋体" w:hAnsi="宋体" w:eastAsia="宋体" w:cs="宋体"/>
                <w:kern w:val="2"/>
                <w:sz w:val="24"/>
                <w:szCs w:val="32"/>
                <w:highlight w:val="none"/>
                <w:lang w:val="en-US" w:eastAsia="zh-CN" w:bidi="ar"/>
              </w:rPr>
              <w:t>分，一般</w:t>
            </w:r>
            <w:r>
              <w:rPr>
                <w:rFonts w:hint="eastAsia" w:ascii="宋体" w:hAnsi="宋体" w:cs="宋体"/>
                <w:kern w:val="2"/>
                <w:sz w:val="24"/>
                <w:szCs w:val="32"/>
                <w:highlight w:val="none"/>
                <w:lang w:val="en-US" w:eastAsia="zh-CN" w:bidi="ar"/>
              </w:rPr>
              <w:t>2.10-0.00</w:t>
            </w:r>
            <w:r>
              <w:rPr>
                <w:rFonts w:hint="eastAsia" w:ascii="宋体" w:hAnsi="宋体" w:eastAsia="宋体" w:cs="宋体"/>
                <w:kern w:val="2"/>
                <w:sz w:val="24"/>
                <w:szCs w:val="32"/>
                <w:highlight w:val="none"/>
                <w:lang w:val="en-US" w:eastAsia="zh-CN" w:bidi="ar"/>
              </w:rPr>
              <w:t>分，满分</w:t>
            </w:r>
            <w:r>
              <w:rPr>
                <w:rFonts w:hint="eastAsia" w:ascii="宋体" w:hAnsi="宋体" w:cs="宋体"/>
                <w:kern w:val="2"/>
                <w:sz w:val="24"/>
                <w:szCs w:val="32"/>
                <w:highlight w:val="none"/>
                <w:lang w:val="en-US" w:eastAsia="zh-CN" w:bidi="ar"/>
              </w:rPr>
              <w:t>6</w:t>
            </w:r>
            <w:r>
              <w:rPr>
                <w:rFonts w:hint="eastAsia" w:ascii="宋体" w:hAnsi="宋体" w:eastAsia="宋体" w:cs="宋体"/>
                <w:kern w:val="2"/>
                <w:sz w:val="24"/>
                <w:szCs w:val="32"/>
                <w:highlight w:val="none"/>
                <w:lang w:val="en-US" w:eastAsia="zh-CN" w:bidi="ar"/>
              </w:rPr>
              <w:t>分。</w:t>
            </w:r>
          </w:p>
          <w:p w14:paraId="71F63D0C">
            <w:pPr>
              <w:keepNext w:val="0"/>
              <w:keepLines w:val="0"/>
              <w:widowControl w:val="0"/>
              <w:suppressLineNumbers w:val="0"/>
              <w:tabs>
                <w:tab w:val="left" w:pos="0"/>
              </w:tabs>
              <w:adjustRightInd w:val="0"/>
              <w:snapToGrid w:val="0"/>
              <w:spacing w:before="0" w:beforeAutospacing="0" w:after="0" w:afterAutospacing="0" w:line="360" w:lineRule="auto"/>
              <w:ind w:left="0" w:right="0" w:firstLine="240" w:firstLineChars="100"/>
              <w:jc w:val="both"/>
              <w:rPr>
                <w:highlight w:val="none"/>
                <w:lang w:val="en-US"/>
              </w:rPr>
            </w:pPr>
            <w:r>
              <w:rPr>
                <w:rFonts w:hint="eastAsia" w:ascii="宋体" w:hAnsi="宋体" w:eastAsia="宋体" w:cs="宋体"/>
                <w:kern w:val="2"/>
                <w:sz w:val="24"/>
                <w:szCs w:val="32"/>
                <w:highlight w:val="none"/>
                <w:lang w:val="en-US" w:eastAsia="zh-CN" w:bidi="ar"/>
              </w:rPr>
              <w:t>注：供应商需提供相关实施方案内容，放入响应文件中；未提供的不得分；实施方案的最终得分计算方法为：取所有评委评分的算术平均值为供应商实施方案的最终得分，小数点后保留两位小数，第三位四舍五入。</w:t>
            </w:r>
          </w:p>
        </w:tc>
      </w:tr>
      <w:tr w14:paraId="50CDE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53" w:hRule="atLeast"/>
          <w:jc w:val="center"/>
        </w:trPr>
        <w:tc>
          <w:tcPr>
            <w:tcW w:w="857" w:type="dxa"/>
            <w:tcBorders>
              <w:top w:val="single" w:color="auto" w:sz="4" w:space="0"/>
              <w:left w:val="single" w:color="auto" w:sz="4" w:space="0"/>
              <w:bottom w:val="single" w:color="auto" w:sz="4" w:space="0"/>
              <w:right w:val="single" w:color="auto" w:sz="4" w:space="0"/>
            </w:tcBorders>
            <w:shd w:val="clear" w:color="auto" w:fill="auto"/>
            <w:vAlign w:val="center"/>
          </w:tcPr>
          <w:p w14:paraId="7CD921A5">
            <w:pPr>
              <w:keepNext w:val="0"/>
              <w:keepLines w:val="0"/>
              <w:widowControl w:val="0"/>
              <w:suppressLineNumbers w:val="0"/>
              <w:snapToGrid w:val="0"/>
              <w:spacing w:before="0" w:beforeAutospacing="0" w:after="0" w:afterAutospacing="0" w:line="400" w:lineRule="exact"/>
              <w:ind w:left="0" w:right="0"/>
              <w:jc w:val="center"/>
              <w:rPr>
                <w:rFonts w:hint="eastAsia" w:ascii="宋体" w:hAnsi="宋体" w:eastAsia="宋体" w:cs="宋体"/>
                <w:sz w:val="24"/>
                <w:szCs w:val="24"/>
                <w:highlight w:val="none"/>
                <w:lang w:val="en-US"/>
              </w:rPr>
            </w:pPr>
            <w:r>
              <w:rPr>
                <w:rFonts w:hint="eastAsia" w:ascii="宋体" w:hAnsi="宋体" w:eastAsia="宋体" w:cs="宋体"/>
                <w:kern w:val="2"/>
                <w:sz w:val="24"/>
                <w:szCs w:val="24"/>
                <w:highlight w:val="none"/>
                <w:lang w:val="en-US" w:eastAsia="zh-CN" w:bidi="ar"/>
              </w:rPr>
              <w:t>2</w:t>
            </w:r>
          </w:p>
        </w:tc>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02A2463B">
            <w:pPr>
              <w:keepNext w:val="0"/>
              <w:keepLines w:val="0"/>
              <w:widowControl w:val="0"/>
              <w:suppressLineNumbers w:val="0"/>
              <w:snapToGrid w:val="0"/>
              <w:spacing w:before="0" w:beforeAutospacing="0" w:after="0" w:afterAutospacing="0" w:line="400" w:lineRule="exact"/>
              <w:ind w:left="0" w:right="0"/>
              <w:jc w:val="center"/>
              <w:rPr>
                <w:rFonts w:hint="eastAsia" w:ascii="宋体" w:hAnsi="宋体" w:eastAsia="宋体" w:cs="宋体"/>
                <w:sz w:val="24"/>
                <w:szCs w:val="24"/>
                <w:highlight w:val="none"/>
                <w:lang w:val="en-US"/>
              </w:rPr>
            </w:pPr>
            <w:r>
              <w:rPr>
                <w:rFonts w:hint="eastAsia" w:ascii="宋体" w:hAnsi="宋体" w:eastAsia="宋体" w:cs="宋体"/>
                <w:kern w:val="2"/>
                <w:sz w:val="24"/>
                <w:szCs w:val="24"/>
                <w:highlight w:val="none"/>
                <w:lang w:val="en-US" w:eastAsia="zh-CN" w:bidi="ar"/>
              </w:rPr>
              <w:t>企业业绩（20分）</w:t>
            </w:r>
          </w:p>
        </w:tc>
        <w:tc>
          <w:tcPr>
            <w:tcW w:w="7519" w:type="dxa"/>
            <w:tcBorders>
              <w:top w:val="single" w:color="auto" w:sz="4" w:space="0"/>
              <w:left w:val="single" w:color="auto" w:sz="4" w:space="0"/>
              <w:bottom w:val="single" w:color="auto" w:sz="4" w:space="0"/>
              <w:right w:val="single" w:color="auto" w:sz="4" w:space="0"/>
            </w:tcBorders>
            <w:shd w:val="clear" w:color="auto" w:fill="auto"/>
            <w:vAlign w:val="center"/>
          </w:tcPr>
          <w:p w14:paraId="75FEFC38">
            <w:pPr>
              <w:pStyle w:val="27"/>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eastAsia" w:ascii="宋体" w:hAnsi="宋体" w:eastAsia="宋体" w:cs="宋体"/>
                <w:color w:val="auto"/>
                <w:kern w:val="2"/>
                <w:highlight w:val="none"/>
                <w:lang w:val="en-US"/>
              </w:rPr>
            </w:pPr>
            <w:r>
              <w:rPr>
                <w:rFonts w:hint="eastAsia" w:ascii="宋体" w:hAnsi="宋体" w:eastAsia="宋体" w:cs="宋体"/>
                <w:color w:val="auto"/>
                <w:kern w:val="2"/>
                <w:sz w:val="24"/>
                <w:szCs w:val="24"/>
                <w:highlight w:val="none"/>
                <w:lang w:val="en-US" w:eastAsia="zh-CN" w:bidi="ar"/>
              </w:rPr>
              <w:t>供应商近自2021年1月1日以来（以合同签订日期为准），完成类似项目业绩的（林地设计或造林作业设计），每提供一份合同的得5分，最高得20分。</w:t>
            </w:r>
          </w:p>
          <w:p w14:paraId="13BDBA49">
            <w:pPr>
              <w:pStyle w:val="27"/>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eastAsia" w:ascii="宋体" w:hAnsi="宋体" w:eastAsia="宋体" w:cs="宋体"/>
                <w:color w:val="auto"/>
                <w:kern w:val="2"/>
                <w:highlight w:val="none"/>
                <w:lang w:val="en-US"/>
              </w:rPr>
            </w:pPr>
            <w:r>
              <w:rPr>
                <w:rFonts w:hint="eastAsia" w:ascii="宋体" w:hAnsi="宋体" w:eastAsia="宋体" w:cs="宋体"/>
                <w:color w:val="auto"/>
                <w:kern w:val="2"/>
                <w:sz w:val="24"/>
                <w:szCs w:val="24"/>
                <w:highlight w:val="none"/>
                <w:lang w:val="en-US" w:eastAsia="zh-CN" w:bidi="ar"/>
              </w:rPr>
              <w:t>注：①提供业绩合同，金额以业绩合同为准，影印件（复印件或扫描件）并加盖投标人公章；放入投标文件中。</w:t>
            </w:r>
          </w:p>
          <w:p w14:paraId="33DDB596">
            <w:pPr>
              <w:pStyle w:val="27"/>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eastAsia" w:ascii="宋体" w:hAnsi="宋体" w:eastAsia="宋体" w:cs="宋体"/>
                <w:color w:val="auto"/>
                <w:kern w:val="2"/>
                <w:highlight w:val="none"/>
                <w:lang w:val="en-US"/>
              </w:rPr>
            </w:pPr>
            <w:r>
              <w:rPr>
                <w:rFonts w:hint="eastAsia" w:ascii="宋体" w:hAnsi="宋体" w:eastAsia="宋体" w:cs="宋体"/>
                <w:color w:val="auto"/>
                <w:kern w:val="2"/>
                <w:sz w:val="24"/>
                <w:szCs w:val="24"/>
                <w:highlight w:val="none"/>
                <w:lang w:val="en-US" w:eastAsia="zh-CN" w:bidi="ar"/>
              </w:rPr>
              <w:t>②如业绩合同不能体现以上全部内容，可提供业绩合同甲方加盖公章的证明材料，否则不得分。</w:t>
            </w:r>
          </w:p>
          <w:p w14:paraId="42397490">
            <w:pPr>
              <w:pStyle w:val="27"/>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eastAsia" w:ascii="宋体" w:hAnsi="宋体" w:eastAsia="宋体" w:cs="宋体"/>
                <w:color w:val="auto"/>
                <w:kern w:val="2"/>
                <w:highlight w:val="none"/>
                <w:lang w:val="en-US"/>
              </w:rPr>
            </w:pPr>
            <w:r>
              <w:rPr>
                <w:rFonts w:hint="eastAsia" w:ascii="宋体" w:hAnsi="宋体" w:eastAsia="宋体" w:cs="宋体"/>
                <w:color w:val="auto"/>
                <w:kern w:val="2"/>
                <w:sz w:val="24"/>
                <w:szCs w:val="24"/>
                <w:highlight w:val="none"/>
                <w:lang w:val="en-US" w:eastAsia="zh-CN" w:bidi="ar"/>
              </w:rPr>
              <w:t>③投标人名称等信息发生过变更，以至于影响到上述业绩评审时，应提供投标人注册所在地市场监督管理部门出具的有效证明文件。</w:t>
            </w:r>
          </w:p>
        </w:tc>
      </w:tr>
      <w:tr w14:paraId="23283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441" w:hRule="atLeast"/>
          <w:jc w:val="center"/>
        </w:trPr>
        <w:tc>
          <w:tcPr>
            <w:tcW w:w="857" w:type="dxa"/>
            <w:tcBorders>
              <w:top w:val="single" w:color="auto" w:sz="4" w:space="0"/>
              <w:left w:val="single" w:color="auto" w:sz="4" w:space="0"/>
              <w:bottom w:val="single" w:color="auto" w:sz="4" w:space="0"/>
              <w:right w:val="single" w:color="auto" w:sz="4" w:space="0"/>
            </w:tcBorders>
            <w:shd w:val="clear" w:color="auto" w:fill="auto"/>
            <w:vAlign w:val="center"/>
          </w:tcPr>
          <w:p w14:paraId="194E5DE9">
            <w:pPr>
              <w:keepNext w:val="0"/>
              <w:keepLines w:val="0"/>
              <w:widowControl w:val="0"/>
              <w:suppressLineNumbers w:val="0"/>
              <w:snapToGrid w:val="0"/>
              <w:spacing w:before="0" w:beforeAutospacing="0" w:after="0" w:afterAutospacing="0" w:line="400" w:lineRule="exact"/>
              <w:ind w:left="0" w:right="0"/>
              <w:jc w:val="center"/>
              <w:rPr>
                <w:rFonts w:hint="eastAsia" w:ascii="宋体" w:hAnsi="宋体" w:eastAsia="宋体" w:cs="宋体"/>
                <w:sz w:val="24"/>
                <w:szCs w:val="24"/>
                <w:highlight w:val="none"/>
                <w:lang w:val="en-US"/>
              </w:rPr>
            </w:pPr>
            <w:r>
              <w:rPr>
                <w:rFonts w:hint="eastAsia" w:ascii="宋体" w:hAnsi="宋体" w:eastAsia="宋体" w:cs="宋体"/>
                <w:kern w:val="2"/>
                <w:sz w:val="24"/>
                <w:szCs w:val="24"/>
                <w:highlight w:val="none"/>
                <w:lang w:val="en-US" w:eastAsia="zh-CN" w:bidi="ar"/>
              </w:rPr>
              <w:t>2</w:t>
            </w:r>
          </w:p>
        </w:tc>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26FF2068">
            <w:pPr>
              <w:keepNext w:val="0"/>
              <w:keepLines w:val="0"/>
              <w:widowControl w:val="0"/>
              <w:suppressLineNumbers w:val="0"/>
              <w:snapToGrid w:val="0"/>
              <w:spacing w:before="0" w:beforeAutospacing="0" w:after="0" w:afterAutospacing="0" w:line="400" w:lineRule="exact"/>
              <w:ind w:left="0" w:right="0"/>
              <w:jc w:val="center"/>
              <w:rPr>
                <w:rFonts w:hint="eastAsia" w:ascii="宋体" w:hAnsi="宋体" w:eastAsia="宋体" w:cs="宋体"/>
                <w:sz w:val="24"/>
                <w:szCs w:val="24"/>
                <w:highlight w:val="none"/>
                <w:lang w:val="en-US"/>
              </w:rPr>
            </w:pPr>
            <w:r>
              <w:rPr>
                <w:rFonts w:hint="eastAsia" w:ascii="宋体" w:hAnsi="宋体" w:eastAsia="宋体" w:cs="宋体"/>
                <w:kern w:val="2"/>
                <w:sz w:val="24"/>
                <w:szCs w:val="24"/>
                <w:highlight w:val="none"/>
                <w:lang w:val="en-US" w:eastAsia="zh-CN" w:bidi="ar"/>
              </w:rPr>
              <w:t>人员配备（20分）</w:t>
            </w:r>
          </w:p>
        </w:tc>
        <w:tc>
          <w:tcPr>
            <w:tcW w:w="7519" w:type="dxa"/>
            <w:tcBorders>
              <w:top w:val="single" w:color="auto" w:sz="4" w:space="0"/>
              <w:left w:val="single" w:color="auto" w:sz="4" w:space="0"/>
              <w:bottom w:val="single" w:color="auto" w:sz="4" w:space="0"/>
              <w:right w:val="single" w:color="auto" w:sz="4" w:space="0"/>
            </w:tcBorders>
            <w:shd w:val="clear" w:color="auto" w:fill="auto"/>
            <w:vAlign w:val="center"/>
          </w:tcPr>
          <w:p w14:paraId="2272B7CC">
            <w:pPr>
              <w:keepNext w:val="0"/>
              <w:keepLines w:val="0"/>
              <w:widowControl w:val="0"/>
              <w:suppressLineNumbers w:val="0"/>
              <w:snapToGrid w:val="0"/>
              <w:spacing w:before="0" w:beforeAutospacing="0" w:after="0" w:afterAutospacing="0" w:line="360" w:lineRule="auto"/>
              <w:ind w:left="0" w:right="0" w:firstLine="480" w:firstLineChars="200"/>
              <w:jc w:val="left"/>
              <w:rPr>
                <w:rFonts w:hint="eastAsia" w:ascii="宋体" w:hAnsi="宋体" w:eastAsia="宋体" w:cs="宋体"/>
                <w:kern w:val="0"/>
                <w:sz w:val="24"/>
                <w:szCs w:val="24"/>
                <w:highlight w:val="none"/>
                <w:lang w:val="en-US"/>
              </w:rPr>
            </w:pPr>
            <w:r>
              <w:rPr>
                <w:rFonts w:hint="eastAsia" w:ascii="宋体" w:hAnsi="宋体" w:eastAsia="宋体" w:cs="宋体"/>
                <w:kern w:val="0"/>
                <w:sz w:val="24"/>
                <w:szCs w:val="24"/>
                <w:highlight w:val="none"/>
                <w:lang w:val="en-US" w:eastAsia="zh-CN" w:bidi="ar"/>
              </w:rPr>
              <w:t>1、项目负责人（8分）</w:t>
            </w:r>
          </w:p>
          <w:p w14:paraId="5EE0C7E6">
            <w:pPr>
              <w:keepNext w:val="0"/>
              <w:keepLines w:val="0"/>
              <w:widowControl w:val="0"/>
              <w:suppressLineNumbers w:val="0"/>
              <w:snapToGrid w:val="0"/>
              <w:spacing w:before="0" w:beforeAutospacing="0" w:after="0" w:afterAutospacing="0" w:line="360" w:lineRule="auto"/>
              <w:ind w:left="0" w:right="0" w:firstLine="480" w:firstLineChars="200"/>
              <w:jc w:val="left"/>
              <w:rPr>
                <w:rFonts w:hint="eastAsia" w:ascii="宋体" w:hAnsi="宋体" w:eastAsia="宋体" w:cs="宋体"/>
                <w:kern w:val="0"/>
                <w:sz w:val="24"/>
                <w:szCs w:val="24"/>
                <w:highlight w:val="none"/>
                <w:lang w:val="en-US"/>
              </w:rPr>
            </w:pPr>
            <w:r>
              <w:rPr>
                <w:rFonts w:hint="eastAsia" w:ascii="宋体" w:hAnsi="宋体" w:eastAsia="宋体" w:cs="宋体"/>
                <w:kern w:val="0"/>
                <w:sz w:val="24"/>
                <w:szCs w:val="24"/>
                <w:highlight w:val="none"/>
                <w:lang w:val="en-US" w:eastAsia="zh-CN" w:bidi="ar"/>
              </w:rPr>
              <w:t>项目负责人具有林业相关专业高级及以上工程师职称的得8分，满分8分。</w:t>
            </w:r>
          </w:p>
          <w:p w14:paraId="0C40E71B">
            <w:pPr>
              <w:keepNext w:val="0"/>
              <w:keepLines w:val="0"/>
              <w:widowControl w:val="0"/>
              <w:suppressLineNumbers w:val="0"/>
              <w:snapToGrid w:val="0"/>
              <w:spacing w:before="0" w:beforeAutospacing="0" w:after="0" w:afterAutospacing="0" w:line="360" w:lineRule="auto"/>
              <w:ind w:left="0" w:right="0" w:firstLine="480" w:firstLineChars="200"/>
              <w:jc w:val="left"/>
              <w:rPr>
                <w:rFonts w:hint="eastAsia" w:ascii="宋体" w:hAnsi="宋体" w:eastAsia="宋体" w:cs="宋体"/>
                <w:kern w:val="0"/>
                <w:sz w:val="24"/>
                <w:szCs w:val="24"/>
                <w:highlight w:val="none"/>
                <w:lang w:val="en-US"/>
              </w:rPr>
            </w:pPr>
            <w:r>
              <w:rPr>
                <w:rFonts w:hint="eastAsia" w:ascii="宋体" w:hAnsi="宋体" w:eastAsia="宋体" w:cs="宋体"/>
                <w:kern w:val="0"/>
                <w:sz w:val="24"/>
                <w:szCs w:val="24"/>
                <w:highlight w:val="none"/>
                <w:lang w:val="en-US" w:eastAsia="zh-CN" w:bidi="ar"/>
              </w:rPr>
              <w:t>2、项目团队专业人员配备（除项目负责人）（12分）</w:t>
            </w:r>
            <w:r>
              <w:rPr>
                <w:rFonts w:hint="eastAsia" w:ascii="宋体" w:hAnsi="宋体" w:cs="宋体"/>
                <w:kern w:val="0"/>
                <w:sz w:val="24"/>
                <w:szCs w:val="24"/>
                <w:highlight w:val="none"/>
                <w:lang w:val="en-US" w:eastAsia="zh-CN" w:bidi="ar"/>
              </w:rPr>
              <w:t>（提供项目团队成员近半年任意一个月社保）</w:t>
            </w:r>
          </w:p>
          <w:p w14:paraId="663007CC">
            <w:pPr>
              <w:keepNext w:val="0"/>
              <w:keepLines w:val="0"/>
              <w:widowControl w:val="0"/>
              <w:suppressLineNumbers w:val="0"/>
              <w:snapToGrid w:val="0"/>
              <w:spacing w:before="0" w:beforeAutospacing="0" w:after="0" w:afterAutospacing="0" w:line="360" w:lineRule="auto"/>
              <w:ind w:left="0" w:right="0" w:firstLine="480" w:firstLineChars="200"/>
              <w:jc w:val="left"/>
              <w:rPr>
                <w:rFonts w:hint="eastAsia" w:ascii="宋体" w:hAnsi="宋体" w:eastAsia="宋体" w:cs="宋体"/>
                <w:kern w:val="0"/>
                <w:sz w:val="24"/>
                <w:szCs w:val="24"/>
                <w:highlight w:val="none"/>
                <w:lang w:val="en-US" w:eastAsia="zh-CN" w:bidi="ar"/>
              </w:rPr>
            </w:pPr>
            <w:r>
              <w:rPr>
                <w:rFonts w:hint="eastAsia" w:ascii="宋体" w:hAnsi="宋体" w:cs="宋体"/>
                <w:kern w:val="0"/>
                <w:sz w:val="24"/>
                <w:szCs w:val="24"/>
                <w:highlight w:val="none"/>
                <w:lang w:val="en-US" w:eastAsia="zh-CN" w:bidi="ar"/>
              </w:rPr>
              <w:t>（1）</w:t>
            </w:r>
            <w:r>
              <w:rPr>
                <w:rFonts w:hint="eastAsia" w:ascii="宋体" w:hAnsi="宋体" w:eastAsia="宋体" w:cs="宋体"/>
                <w:kern w:val="0"/>
                <w:sz w:val="24"/>
                <w:szCs w:val="24"/>
                <w:highlight w:val="none"/>
                <w:lang w:val="en-US" w:eastAsia="zh-CN" w:bidi="ar"/>
              </w:rPr>
              <w:t>项目团队成员中每提供1名林业相关专业中级及以上工程师职称的得</w:t>
            </w:r>
            <w:r>
              <w:rPr>
                <w:rFonts w:hint="eastAsia" w:ascii="宋体" w:hAnsi="宋体" w:cs="宋体"/>
                <w:kern w:val="0"/>
                <w:sz w:val="24"/>
                <w:szCs w:val="24"/>
                <w:highlight w:val="none"/>
                <w:lang w:val="en-US" w:eastAsia="zh-CN" w:bidi="ar"/>
              </w:rPr>
              <w:t>4</w:t>
            </w:r>
            <w:r>
              <w:rPr>
                <w:rFonts w:hint="eastAsia" w:ascii="宋体" w:hAnsi="宋体" w:eastAsia="宋体" w:cs="宋体"/>
                <w:kern w:val="0"/>
                <w:sz w:val="24"/>
                <w:szCs w:val="24"/>
                <w:highlight w:val="none"/>
                <w:lang w:val="en-US" w:eastAsia="zh-CN" w:bidi="ar"/>
              </w:rPr>
              <w:t>分，满分</w:t>
            </w:r>
            <w:r>
              <w:rPr>
                <w:rFonts w:hint="eastAsia" w:ascii="宋体" w:hAnsi="宋体" w:cs="宋体"/>
                <w:kern w:val="0"/>
                <w:sz w:val="24"/>
                <w:szCs w:val="24"/>
                <w:highlight w:val="none"/>
                <w:lang w:val="en-US" w:eastAsia="zh-CN" w:bidi="ar"/>
              </w:rPr>
              <w:t>8</w:t>
            </w:r>
            <w:r>
              <w:rPr>
                <w:rFonts w:hint="eastAsia" w:ascii="宋体" w:hAnsi="宋体" w:eastAsia="宋体" w:cs="宋体"/>
                <w:kern w:val="0"/>
                <w:sz w:val="24"/>
                <w:szCs w:val="24"/>
                <w:highlight w:val="none"/>
                <w:lang w:val="en-US" w:eastAsia="zh-CN" w:bidi="ar"/>
              </w:rPr>
              <w:t>分。</w:t>
            </w:r>
          </w:p>
          <w:p w14:paraId="1D37BABD">
            <w:pPr>
              <w:keepNext w:val="0"/>
              <w:keepLines w:val="0"/>
              <w:widowControl w:val="0"/>
              <w:suppressLineNumbers w:val="0"/>
              <w:snapToGrid w:val="0"/>
              <w:spacing w:before="0" w:beforeAutospacing="0" w:after="0" w:afterAutospacing="0" w:line="360" w:lineRule="auto"/>
              <w:ind w:left="0" w:right="0" w:firstLine="480" w:firstLineChars="200"/>
              <w:jc w:val="left"/>
              <w:rPr>
                <w:rFonts w:hint="default" w:ascii="宋体" w:hAnsi="宋体" w:eastAsia="宋体" w:cs="宋体"/>
                <w:kern w:val="0"/>
                <w:sz w:val="24"/>
                <w:szCs w:val="24"/>
                <w:highlight w:val="none"/>
                <w:lang w:val="en-US" w:eastAsia="zh-CN" w:bidi="ar"/>
              </w:rPr>
            </w:pPr>
            <w:r>
              <w:rPr>
                <w:rFonts w:hint="eastAsia" w:ascii="宋体" w:hAnsi="宋体" w:cs="宋体"/>
                <w:kern w:val="0"/>
                <w:sz w:val="24"/>
                <w:szCs w:val="24"/>
                <w:highlight w:val="none"/>
                <w:lang w:val="en-US" w:eastAsia="zh-CN" w:bidi="ar"/>
              </w:rPr>
              <w:t>（2）</w:t>
            </w:r>
            <w:r>
              <w:rPr>
                <w:rFonts w:hint="eastAsia" w:ascii="宋体" w:hAnsi="宋体" w:eastAsia="宋体" w:cs="宋体"/>
                <w:kern w:val="0"/>
                <w:sz w:val="24"/>
                <w:szCs w:val="24"/>
                <w:highlight w:val="none"/>
                <w:lang w:val="en-US" w:eastAsia="zh-CN" w:bidi="ar"/>
              </w:rPr>
              <w:t>项目团队成员中每</w:t>
            </w:r>
            <w:r>
              <w:rPr>
                <w:rFonts w:hint="eastAsia" w:ascii="宋体" w:hAnsi="宋体" w:cs="宋体"/>
                <w:kern w:val="0"/>
                <w:sz w:val="24"/>
                <w:szCs w:val="24"/>
                <w:highlight w:val="none"/>
                <w:lang w:val="en-US" w:eastAsia="zh-CN" w:bidi="ar"/>
              </w:rPr>
              <w:t>提供</w:t>
            </w:r>
            <w:r>
              <w:rPr>
                <w:rFonts w:hint="eastAsia" w:ascii="宋体" w:hAnsi="宋体" w:eastAsia="宋体" w:cs="宋体"/>
                <w:kern w:val="0"/>
                <w:sz w:val="24"/>
                <w:szCs w:val="24"/>
                <w:highlight w:val="none"/>
                <w:lang w:val="en-US" w:eastAsia="zh-CN" w:bidi="ar"/>
              </w:rPr>
              <w:t>1名</w:t>
            </w:r>
            <w:r>
              <w:rPr>
                <w:rFonts w:hint="eastAsia" w:ascii="宋体" w:hAnsi="宋体" w:cs="宋体"/>
                <w:kern w:val="0"/>
                <w:sz w:val="24"/>
                <w:szCs w:val="24"/>
                <w:highlight w:val="none"/>
                <w:lang w:val="en-US" w:eastAsia="zh-CN" w:bidi="ar"/>
              </w:rPr>
              <w:t>无人机驾驶员的得4分，满分4分。</w:t>
            </w:r>
          </w:p>
          <w:p w14:paraId="3DACFC33">
            <w:pPr>
              <w:keepNext w:val="0"/>
              <w:keepLines w:val="0"/>
              <w:widowControl w:val="0"/>
              <w:suppressLineNumbers w:val="0"/>
              <w:snapToGrid w:val="0"/>
              <w:spacing w:before="0" w:beforeAutospacing="0" w:after="0" w:afterAutospacing="0" w:line="360" w:lineRule="auto"/>
              <w:ind w:left="0" w:right="0" w:firstLine="480" w:firstLineChars="200"/>
              <w:jc w:val="left"/>
              <w:rPr>
                <w:rFonts w:hint="eastAsia" w:ascii="宋体" w:hAnsi="宋体" w:eastAsia="宋体" w:cs="宋体"/>
                <w:kern w:val="0"/>
                <w:sz w:val="24"/>
                <w:szCs w:val="24"/>
                <w:highlight w:val="none"/>
                <w:lang w:val="en-US"/>
              </w:rPr>
            </w:pPr>
            <w:r>
              <w:rPr>
                <w:rFonts w:hint="eastAsia" w:ascii="宋体" w:hAnsi="宋体" w:eastAsia="宋体" w:cs="宋体"/>
                <w:kern w:val="0"/>
                <w:sz w:val="24"/>
                <w:szCs w:val="24"/>
                <w:highlight w:val="none"/>
                <w:lang w:val="en-US" w:eastAsia="zh-CN" w:bidi="ar"/>
              </w:rPr>
              <w:t>注：①须提供有效期内证书材料影印件（复印件或扫描件）加盖供应商公章放入投标文件中；</w:t>
            </w:r>
          </w:p>
          <w:p w14:paraId="09AC096C">
            <w:pPr>
              <w:keepNext w:val="0"/>
              <w:keepLines w:val="0"/>
              <w:widowControl w:val="0"/>
              <w:suppressLineNumbers w:val="0"/>
              <w:snapToGrid w:val="0"/>
              <w:spacing w:before="0" w:beforeAutospacing="0" w:after="0" w:afterAutospacing="0" w:line="360" w:lineRule="auto"/>
              <w:ind w:left="0" w:right="0" w:firstLine="480" w:firstLineChars="200"/>
              <w:jc w:val="left"/>
              <w:rPr>
                <w:rFonts w:hint="eastAsia" w:ascii="宋体" w:hAnsi="宋体" w:eastAsia="宋体" w:cs="宋体"/>
                <w:kern w:val="0"/>
                <w:sz w:val="24"/>
                <w:szCs w:val="24"/>
                <w:highlight w:val="none"/>
                <w:lang w:val="en-US"/>
              </w:rPr>
            </w:pPr>
            <w:r>
              <w:rPr>
                <w:rFonts w:hint="eastAsia" w:ascii="宋体" w:hAnsi="宋体" w:eastAsia="宋体" w:cs="宋体"/>
                <w:kern w:val="0"/>
                <w:sz w:val="24"/>
                <w:szCs w:val="24"/>
                <w:highlight w:val="none"/>
                <w:lang w:val="en-US" w:eastAsia="zh-CN" w:bidi="ar"/>
              </w:rPr>
              <w:t>②同一人有多个证书得分不累计。</w:t>
            </w:r>
          </w:p>
        </w:tc>
      </w:tr>
      <w:tr w14:paraId="06843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39" w:hRule="atLeast"/>
          <w:jc w:val="center"/>
        </w:trPr>
        <w:tc>
          <w:tcPr>
            <w:tcW w:w="857" w:type="dxa"/>
            <w:tcBorders>
              <w:top w:val="single" w:color="auto" w:sz="4" w:space="0"/>
              <w:left w:val="single" w:color="auto" w:sz="4" w:space="0"/>
              <w:bottom w:val="single" w:color="auto" w:sz="4" w:space="0"/>
              <w:right w:val="single" w:color="auto" w:sz="4" w:space="0"/>
            </w:tcBorders>
            <w:shd w:val="clear" w:color="auto" w:fill="auto"/>
            <w:vAlign w:val="center"/>
          </w:tcPr>
          <w:p w14:paraId="0B4F647D">
            <w:pPr>
              <w:keepNext w:val="0"/>
              <w:keepLines w:val="0"/>
              <w:widowControl w:val="0"/>
              <w:suppressLineNumbers w:val="0"/>
              <w:snapToGrid w:val="0"/>
              <w:spacing w:before="0" w:beforeAutospacing="0" w:after="0" w:afterAutospacing="0" w:line="400" w:lineRule="exact"/>
              <w:ind w:left="0" w:right="0"/>
              <w:jc w:val="center"/>
              <w:rPr>
                <w:rFonts w:hint="eastAsia" w:ascii="宋体" w:hAnsi="宋体" w:eastAsia="宋体" w:cs="宋体"/>
                <w:sz w:val="24"/>
                <w:szCs w:val="24"/>
                <w:highlight w:val="none"/>
                <w:lang w:val="en-US"/>
              </w:rPr>
            </w:pPr>
            <w:r>
              <w:rPr>
                <w:rFonts w:hint="eastAsia" w:ascii="宋体" w:hAnsi="宋体" w:eastAsia="宋体" w:cs="宋体"/>
                <w:kern w:val="2"/>
                <w:sz w:val="24"/>
                <w:szCs w:val="24"/>
                <w:highlight w:val="none"/>
                <w:lang w:val="en-US" w:eastAsia="zh-CN" w:bidi="ar"/>
              </w:rPr>
              <w:t>3</w:t>
            </w:r>
          </w:p>
        </w:tc>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0CDA4E46">
            <w:pPr>
              <w:pStyle w:val="27"/>
              <w:keepNext w:val="0"/>
              <w:keepLines w:val="0"/>
              <w:widowControl w:val="0"/>
              <w:suppressLineNumbers w:val="0"/>
              <w:autoSpaceDE w:val="0"/>
              <w:autoSpaceDN w:val="0"/>
              <w:adjustRightInd/>
              <w:snapToGrid w:val="0"/>
              <w:spacing w:before="0" w:beforeAutospacing="0" w:after="0" w:afterAutospacing="0" w:line="400" w:lineRule="exact"/>
              <w:ind w:left="0" w:right="0"/>
              <w:jc w:val="center"/>
              <w:rPr>
                <w:rFonts w:hint="eastAsia" w:ascii="宋体" w:hAnsi="宋体" w:eastAsia="宋体" w:cs="宋体"/>
                <w:color w:val="auto"/>
                <w:kern w:val="2"/>
                <w:highlight w:val="none"/>
                <w:lang w:val="en-US"/>
              </w:rPr>
            </w:pPr>
            <w:r>
              <w:rPr>
                <w:rFonts w:hint="eastAsia" w:ascii="宋体" w:hAnsi="宋体" w:eastAsia="宋体" w:cs="宋体"/>
                <w:color w:val="auto"/>
                <w:kern w:val="2"/>
                <w:sz w:val="24"/>
                <w:szCs w:val="24"/>
                <w:highlight w:val="none"/>
                <w:lang w:val="en-US" w:eastAsia="zh-CN" w:bidi="ar"/>
              </w:rPr>
              <w:t>拟投入设备</w:t>
            </w:r>
          </w:p>
          <w:p w14:paraId="02CE654C">
            <w:pPr>
              <w:pStyle w:val="27"/>
              <w:keepNext w:val="0"/>
              <w:keepLines w:val="0"/>
              <w:widowControl w:val="0"/>
              <w:suppressLineNumbers w:val="0"/>
              <w:autoSpaceDE w:val="0"/>
              <w:autoSpaceDN w:val="0"/>
              <w:adjustRightInd/>
              <w:snapToGrid w:val="0"/>
              <w:spacing w:before="0" w:beforeAutospacing="0" w:after="0" w:afterAutospacing="0" w:line="400" w:lineRule="exact"/>
              <w:ind w:left="0" w:right="0"/>
              <w:jc w:val="center"/>
              <w:rPr>
                <w:rFonts w:hint="eastAsia" w:ascii="宋体" w:hAnsi="宋体" w:eastAsia="宋体" w:cs="宋体"/>
                <w:color w:val="auto"/>
                <w:kern w:val="2"/>
                <w:highlight w:val="none"/>
                <w:lang w:val="en-US"/>
              </w:rPr>
            </w:pPr>
            <w:r>
              <w:rPr>
                <w:rFonts w:hint="eastAsia" w:ascii="宋体" w:hAnsi="宋体" w:eastAsia="宋体" w:cs="宋体"/>
                <w:color w:val="auto"/>
                <w:kern w:val="2"/>
                <w:sz w:val="24"/>
                <w:szCs w:val="24"/>
                <w:highlight w:val="none"/>
                <w:lang w:val="en-US" w:eastAsia="zh-CN" w:bidi="ar"/>
              </w:rPr>
              <w:t>（20分）</w:t>
            </w:r>
          </w:p>
        </w:tc>
        <w:tc>
          <w:tcPr>
            <w:tcW w:w="7519" w:type="dxa"/>
            <w:tcBorders>
              <w:top w:val="single" w:color="auto" w:sz="4" w:space="0"/>
              <w:left w:val="single" w:color="auto" w:sz="4" w:space="0"/>
              <w:bottom w:val="single" w:color="auto" w:sz="4" w:space="0"/>
              <w:right w:val="single" w:color="auto" w:sz="4" w:space="0"/>
            </w:tcBorders>
            <w:shd w:val="clear" w:color="auto" w:fill="auto"/>
            <w:vAlign w:val="center"/>
          </w:tcPr>
          <w:p w14:paraId="7E3C63A8">
            <w:pPr>
              <w:keepNext w:val="0"/>
              <w:keepLines w:val="0"/>
              <w:widowControl w:val="0"/>
              <w:suppressLineNumbers w:val="0"/>
              <w:snapToGrid w:val="0"/>
              <w:spacing w:before="0" w:beforeAutospacing="0" w:after="0" w:afterAutospacing="0" w:line="360" w:lineRule="auto"/>
              <w:ind w:left="0" w:right="0" w:firstLine="480" w:firstLineChars="200"/>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eastAsia="zh-CN" w:bidi="ar"/>
              </w:rPr>
              <w:t>1、供应商</w:t>
            </w:r>
            <w:r>
              <w:rPr>
                <w:rFonts w:hint="eastAsia" w:ascii="宋体" w:hAnsi="宋体" w:cs="宋体"/>
                <w:kern w:val="0"/>
                <w:sz w:val="24"/>
                <w:szCs w:val="24"/>
                <w:highlight w:val="none"/>
                <w:lang w:val="en-US" w:eastAsia="zh-CN" w:bidi="ar"/>
              </w:rPr>
              <w:t>每提供一台RTK</w:t>
            </w:r>
            <w:r>
              <w:rPr>
                <w:rFonts w:hint="eastAsia" w:ascii="宋体" w:hAnsi="宋体" w:eastAsia="宋体" w:cs="宋体"/>
                <w:kern w:val="0"/>
                <w:sz w:val="24"/>
                <w:szCs w:val="24"/>
                <w:highlight w:val="none"/>
                <w:lang w:val="zh-CN" w:eastAsia="zh-CN" w:bidi="ar"/>
              </w:rPr>
              <w:t>的得</w:t>
            </w:r>
            <w:r>
              <w:rPr>
                <w:rFonts w:hint="eastAsia" w:ascii="宋体" w:hAnsi="宋体" w:eastAsia="宋体" w:cs="宋体"/>
                <w:kern w:val="0"/>
                <w:sz w:val="24"/>
                <w:szCs w:val="24"/>
                <w:highlight w:val="none"/>
                <w:lang w:val="en-US" w:eastAsia="zh-CN" w:bidi="ar"/>
              </w:rPr>
              <w:t>5</w:t>
            </w:r>
            <w:r>
              <w:rPr>
                <w:rFonts w:hint="eastAsia" w:ascii="宋体" w:hAnsi="宋体" w:eastAsia="宋体" w:cs="宋体"/>
                <w:kern w:val="0"/>
                <w:sz w:val="24"/>
                <w:szCs w:val="24"/>
                <w:highlight w:val="none"/>
                <w:lang w:val="zh-CN" w:eastAsia="zh-CN" w:bidi="ar"/>
              </w:rPr>
              <w:t>分，</w:t>
            </w:r>
            <w:r>
              <w:rPr>
                <w:rFonts w:hint="eastAsia" w:ascii="宋体" w:hAnsi="宋体" w:eastAsia="宋体" w:cs="宋体"/>
                <w:kern w:val="0"/>
                <w:sz w:val="24"/>
                <w:szCs w:val="24"/>
                <w:highlight w:val="none"/>
                <w:lang w:val="en-US" w:eastAsia="zh-CN" w:bidi="ar"/>
              </w:rPr>
              <w:t>满分5分</w:t>
            </w:r>
            <w:r>
              <w:rPr>
                <w:rFonts w:hint="eastAsia" w:ascii="宋体" w:hAnsi="宋体" w:eastAsia="宋体" w:cs="宋体"/>
                <w:kern w:val="0"/>
                <w:sz w:val="24"/>
                <w:szCs w:val="24"/>
                <w:highlight w:val="none"/>
                <w:lang w:val="zh-CN" w:eastAsia="zh-CN" w:bidi="ar"/>
              </w:rPr>
              <w:t>；</w:t>
            </w:r>
          </w:p>
          <w:p w14:paraId="6F35A96F">
            <w:pPr>
              <w:keepNext w:val="0"/>
              <w:keepLines w:val="0"/>
              <w:widowControl w:val="0"/>
              <w:suppressLineNumbers w:val="0"/>
              <w:snapToGrid w:val="0"/>
              <w:spacing w:before="0" w:beforeAutospacing="0" w:after="0" w:afterAutospacing="0" w:line="360" w:lineRule="auto"/>
              <w:ind w:left="0" w:right="0" w:firstLine="480" w:firstLineChars="200"/>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eastAsia="zh-CN" w:bidi="ar"/>
              </w:rPr>
              <w:t>2、供应商</w:t>
            </w:r>
            <w:r>
              <w:rPr>
                <w:rFonts w:hint="eastAsia" w:ascii="宋体" w:hAnsi="宋体" w:cs="宋体"/>
                <w:kern w:val="0"/>
                <w:sz w:val="24"/>
                <w:szCs w:val="24"/>
                <w:highlight w:val="none"/>
                <w:lang w:val="en-US" w:eastAsia="zh-CN" w:bidi="ar"/>
              </w:rPr>
              <w:t>每提供一台外业调查车</w:t>
            </w:r>
            <w:r>
              <w:rPr>
                <w:rFonts w:hint="eastAsia" w:ascii="宋体" w:hAnsi="宋体" w:eastAsia="宋体" w:cs="宋体"/>
                <w:kern w:val="0"/>
                <w:sz w:val="24"/>
                <w:szCs w:val="24"/>
                <w:highlight w:val="none"/>
                <w:lang w:val="zh-CN" w:eastAsia="zh-CN" w:bidi="ar"/>
              </w:rPr>
              <w:t>的得</w:t>
            </w:r>
            <w:r>
              <w:rPr>
                <w:rFonts w:hint="eastAsia" w:ascii="宋体" w:hAnsi="宋体" w:eastAsia="宋体" w:cs="宋体"/>
                <w:kern w:val="0"/>
                <w:sz w:val="24"/>
                <w:szCs w:val="24"/>
                <w:highlight w:val="none"/>
                <w:lang w:val="en-US" w:eastAsia="zh-CN" w:bidi="ar"/>
              </w:rPr>
              <w:t>5</w:t>
            </w:r>
            <w:r>
              <w:rPr>
                <w:rFonts w:hint="eastAsia" w:ascii="宋体" w:hAnsi="宋体" w:eastAsia="宋体" w:cs="宋体"/>
                <w:kern w:val="0"/>
                <w:sz w:val="24"/>
                <w:szCs w:val="24"/>
                <w:highlight w:val="none"/>
                <w:lang w:val="zh-CN" w:eastAsia="zh-CN" w:bidi="ar"/>
              </w:rPr>
              <w:t>分，</w:t>
            </w:r>
            <w:r>
              <w:rPr>
                <w:rFonts w:hint="eastAsia" w:ascii="宋体" w:hAnsi="宋体" w:eastAsia="宋体" w:cs="宋体"/>
                <w:kern w:val="0"/>
                <w:sz w:val="24"/>
                <w:szCs w:val="24"/>
                <w:highlight w:val="none"/>
                <w:lang w:val="en-US" w:eastAsia="zh-CN" w:bidi="ar"/>
              </w:rPr>
              <w:t>满分5分</w:t>
            </w:r>
            <w:r>
              <w:rPr>
                <w:rFonts w:hint="eastAsia" w:ascii="宋体" w:hAnsi="宋体" w:eastAsia="宋体" w:cs="宋体"/>
                <w:kern w:val="0"/>
                <w:sz w:val="24"/>
                <w:szCs w:val="24"/>
                <w:highlight w:val="none"/>
                <w:lang w:val="zh-CN" w:eastAsia="zh-CN" w:bidi="ar"/>
              </w:rPr>
              <w:t>；</w:t>
            </w:r>
          </w:p>
          <w:p w14:paraId="1907B73C">
            <w:pPr>
              <w:keepNext w:val="0"/>
              <w:keepLines w:val="0"/>
              <w:widowControl w:val="0"/>
              <w:suppressLineNumbers w:val="0"/>
              <w:snapToGrid w:val="0"/>
              <w:spacing w:before="0" w:beforeAutospacing="0" w:after="0" w:afterAutospacing="0" w:line="360" w:lineRule="auto"/>
              <w:ind w:left="0" w:right="0" w:firstLine="480" w:firstLineChars="200"/>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eastAsia="zh-CN" w:bidi="ar"/>
              </w:rPr>
              <w:t>3、供应商</w:t>
            </w:r>
            <w:r>
              <w:rPr>
                <w:rFonts w:hint="eastAsia" w:ascii="宋体" w:hAnsi="宋体" w:cs="宋体"/>
                <w:kern w:val="0"/>
                <w:sz w:val="24"/>
                <w:szCs w:val="24"/>
                <w:highlight w:val="none"/>
                <w:lang w:val="en-US" w:eastAsia="zh-CN" w:bidi="ar"/>
              </w:rPr>
              <w:t>每提供一台</w:t>
            </w:r>
            <w:r>
              <w:rPr>
                <w:rFonts w:hint="eastAsia" w:ascii="宋体" w:hAnsi="宋体" w:eastAsia="宋体" w:cs="宋体"/>
                <w:kern w:val="0"/>
                <w:sz w:val="24"/>
                <w:szCs w:val="24"/>
                <w:highlight w:val="none"/>
                <w:lang w:val="zh-CN" w:eastAsia="zh-CN" w:bidi="ar"/>
              </w:rPr>
              <w:t>无人机的得</w:t>
            </w:r>
            <w:r>
              <w:rPr>
                <w:rFonts w:hint="eastAsia" w:ascii="宋体" w:hAnsi="宋体" w:eastAsia="宋体" w:cs="宋体"/>
                <w:kern w:val="0"/>
                <w:sz w:val="24"/>
                <w:szCs w:val="24"/>
                <w:highlight w:val="none"/>
                <w:lang w:val="en-US" w:eastAsia="zh-CN" w:bidi="ar"/>
              </w:rPr>
              <w:t>5</w:t>
            </w:r>
            <w:r>
              <w:rPr>
                <w:rFonts w:hint="eastAsia" w:ascii="宋体" w:hAnsi="宋体" w:eastAsia="宋体" w:cs="宋体"/>
                <w:kern w:val="0"/>
                <w:sz w:val="24"/>
                <w:szCs w:val="24"/>
                <w:highlight w:val="none"/>
                <w:lang w:val="zh-CN" w:eastAsia="zh-CN" w:bidi="ar"/>
              </w:rPr>
              <w:t>分，</w:t>
            </w:r>
            <w:r>
              <w:rPr>
                <w:rFonts w:hint="eastAsia" w:ascii="宋体" w:hAnsi="宋体" w:eastAsia="宋体" w:cs="宋体"/>
                <w:kern w:val="0"/>
                <w:sz w:val="24"/>
                <w:szCs w:val="24"/>
                <w:highlight w:val="none"/>
                <w:lang w:val="en-US" w:eastAsia="zh-CN" w:bidi="ar"/>
              </w:rPr>
              <w:t>满分10分</w:t>
            </w:r>
            <w:r>
              <w:rPr>
                <w:rFonts w:hint="eastAsia" w:ascii="宋体" w:hAnsi="宋体" w:eastAsia="宋体" w:cs="宋体"/>
                <w:kern w:val="0"/>
                <w:sz w:val="24"/>
                <w:szCs w:val="24"/>
                <w:highlight w:val="none"/>
                <w:lang w:val="zh-CN" w:eastAsia="zh-CN" w:bidi="ar"/>
              </w:rPr>
              <w:t>；</w:t>
            </w:r>
          </w:p>
          <w:p w14:paraId="4A63A942">
            <w:pPr>
              <w:keepNext w:val="0"/>
              <w:keepLines w:val="0"/>
              <w:widowControl w:val="0"/>
              <w:suppressLineNumbers w:val="0"/>
              <w:snapToGrid w:val="0"/>
              <w:spacing w:before="0" w:beforeAutospacing="0" w:after="0" w:afterAutospacing="0" w:line="360" w:lineRule="auto"/>
              <w:ind w:left="0" w:right="0" w:firstLine="480" w:firstLineChars="200"/>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eastAsia="zh-CN" w:bidi="ar"/>
              </w:rPr>
              <w:t>注：</w:t>
            </w:r>
            <w:r>
              <w:rPr>
                <w:rFonts w:hint="eastAsia" w:ascii="宋体" w:hAnsi="宋体" w:eastAsia="宋体" w:cs="宋体"/>
                <w:kern w:val="0"/>
                <w:sz w:val="24"/>
                <w:szCs w:val="24"/>
                <w:highlight w:val="none"/>
                <w:lang w:val="en-US" w:eastAsia="zh-CN" w:bidi="ar"/>
              </w:rPr>
              <w:t>①</w:t>
            </w:r>
            <w:r>
              <w:rPr>
                <w:rFonts w:hint="eastAsia" w:ascii="宋体" w:hAnsi="宋体" w:eastAsia="宋体" w:cs="宋体"/>
                <w:kern w:val="0"/>
                <w:sz w:val="24"/>
                <w:szCs w:val="24"/>
                <w:highlight w:val="none"/>
                <w:lang w:val="zh-CN" w:eastAsia="zh-CN" w:bidi="ar"/>
              </w:rPr>
              <w:t>须提供</w:t>
            </w:r>
            <w:r>
              <w:rPr>
                <w:rFonts w:hint="eastAsia" w:ascii="宋体" w:hAnsi="宋体" w:cs="宋体"/>
                <w:kern w:val="0"/>
                <w:sz w:val="24"/>
                <w:szCs w:val="24"/>
                <w:highlight w:val="none"/>
                <w:lang w:val="en-US" w:eastAsia="zh-CN" w:bidi="ar"/>
              </w:rPr>
              <w:t>照片及</w:t>
            </w:r>
            <w:r>
              <w:rPr>
                <w:rFonts w:hint="eastAsia" w:ascii="宋体" w:hAnsi="宋体" w:eastAsia="宋体" w:cs="宋体"/>
                <w:kern w:val="0"/>
                <w:sz w:val="24"/>
                <w:szCs w:val="24"/>
                <w:highlight w:val="none"/>
                <w:lang w:val="zh-CN" w:eastAsia="zh-CN" w:bidi="ar"/>
              </w:rPr>
              <w:t>购</w:t>
            </w:r>
            <w:r>
              <w:rPr>
                <w:rFonts w:hint="eastAsia" w:ascii="宋体" w:hAnsi="宋体" w:eastAsia="宋体" w:cs="宋体"/>
                <w:kern w:val="0"/>
                <w:sz w:val="24"/>
                <w:szCs w:val="24"/>
                <w:highlight w:val="none"/>
                <w:lang w:val="en-US" w:eastAsia="zh-CN" w:bidi="ar"/>
              </w:rPr>
              <w:t>买</w:t>
            </w:r>
            <w:r>
              <w:rPr>
                <w:rFonts w:hint="eastAsia" w:ascii="宋体" w:hAnsi="宋体" w:eastAsia="宋体" w:cs="宋体"/>
                <w:kern w:val="0"/>
                <w:sz w:val="24"/>
                <w:szCs w:val="24"/>
                <w:highlight w:val="none"/>
                <w:lang w:val="zh-CN" w:eastAsia="zh-CN" w:bidi="ar"/>
              </w:rPr>
              <w:t>发票的</w:t>
            </w:r>
            <w:r>
              <w:rPr>
                <w:rFonts w:hint="eastAsia" w:ascii="宋体" w:hAnsi="宋体" w:eastAsia="宋体" w:cs="宋体"/>
                <w:kern w:val="0"/>
                <w:sz w:val="24"/>
                <w:szCs w:val="24"/>
                <w:highlight w:val="none"/>
                <w:lang w:val="en-US" w:eastAsia="zh-CN" w:bidi="ar"/>
              </w:rPr>
              <w:t>复印件或</w:t>
            </w:r>
            <w:r>
              <w:rPr>
                <w:rFonts w:hint="eastAsia" w:ascii="宋体" w:hAnsi="宋体" w:eastAsia="宋体" w:cs="宋体"/>
                <w:kern w:val="0"/>
                <w:sz w:val="24"/>
                <w:szCs w:val="24"/>
                <w:highlight w:val="none"/>
                <w:lang w:val="zh-CN" w:eastAsia="zh-CN" w:bidi="ar"/>
              </w:rPr>
              <w:t>扫描件放入响应文件中。</w:t>
            </w:r>
          </w:p>
          <w:p w14:paraId="57A658DE">
            <w:pPr>
              <w:keepNext w:val="0"/>
              <w:keepLines w:val="0"/>
              <w:widowControl w:val="0"/>
              <w:suppressLineNumbers w:val="0"/>
              <w:snapToGrid w:val="0"/>
              <w:spacing w:before="0" w:beforeAutospacing="0" w:after="0" w:afterAutospacing="0" w:line="360" w:lineRule="auto"/>
              <w:ind w:left="0" w:right="0" w:firstLine="480" w:firstLineChars="200"/>
              <w:jc w:val="left"/>
              <w:rPr>
                <w:rFonts w:hint="eastAsia" w:ascii="宋体" w:hAnsi="宋体" w:eastAsia="宋体" w:cs="宋体"/>
                <w:sz w:val="24"/>
                <w:szCs w:val="24"/>
                <w:highlight w:val="none"/>
                <w:lang w:val="en-US"/>
              </w:rPr>
            </w:pPr>
            <w:r>
              <w:rPr>
                <w:rFonts w:hint="eastAsia" w:ascii="宋体" w:hAnsi="宋体" w:eastAsia="宋体" w:cs="宋体"/>
                <w:kern w:val="0"/>
                <w:sz w:val="24"/>
                <w:szCs w:val="24"/>
                <w:highlight w:val="none"/>
                <w:lang w:val="en-US" w:eastAsia="zh-CN" w:bidi="ar"/>
              </w:rPr>
              <w:t>②</w:t>
            </w:r>
            <w:r>
              <w:rPr>
                <w:rFonts w:hint="eastAsia" w:ascii="宋体" w:hAnsi="宋体" w:eastAsia="宋体" w:cs="宋体"/>
                <w:kern w:val="0"/>
                <w:sz w:val="24"/>
                <w:szCs w:val="24"/>
                <w:highlight w:val="none"/>
                <w:lang w:val="zh-CN" w:eastAsia="zh-CN" w:bidi="ar"/>
              </w:rPr>
              <w:t>以上资料提供不全的对应项不得分。</w:t>
            </w:r>
          </w:p>
        </w:tc>
      </w:tr>
      <w:tr w14:paraId="7CA17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01" w:hRule="atLeast"/>
          <w:jc w:val="center"/>
        </w:trPr>
        <w:tc>
          <w:tcPr>
            <w:tcW w:w="857" w:type="dxa"/>
            <w:tcBorders>
              <w:top w:val="single" w:color="auto" w:sz="4" w:space="0"/>
              <w:left w:val="single" w:color="auto" w:sz="4" w:space="0"/>
              <w:bottom w:val="single" w:color="auto" w:sz="4" w:space="0"/>
              <w:right w:val="single" w:color="auto" w:sz="4" w:space="0"/>
            </w:tcBorders>
            <w:shd w:val="clear" w:color="auto" w:fill="auto"/>
            <w:vAlign w:val="center"/>
          </w:tcPr>
          <w:p w14:paraId="7B74C674">
            <w:pPr>
              <w:keepNext w:val="0"/>
              <w:keepLines w:val="0"/>
              <w:widowControl w:val="0"/>
              <w:suppressLineNumbers w:val="0"/>
              <w:snapToGrid w:val="0"/>
              <w:spacing w:before="0" w:beforeAutospacing="0" w:after="0" w:afterAutospacing="0" w:line="400" w:lineRule="exact"/>
              <w:ind w:left="0" w:right="0"/>
              <w:jc w:val="center"/>
              <w:rPr>
                <w:rFonts w:hint="eastAsia" w:ascii="宋体" w:hAnsi="宋体" w:eastAsia="宋体" w:cs="宋体"/>
                <w:sz w:val="24"/>
                <w:szCs w:val="24"/>
                <w:highlight w:val="none"/>
                <w:lang w:val="en-US"/>
              </w:rPr>
            </w:pPr>
            <w:r>
              <w:rPr>
                <w:rFonts w:hint="eastAsia" w:ascii="宋体" w:hAnsi="宋体" w:eastAsia="宋体" w:cs="宋体"/>
                <w:kern w:val="2"/>
                <w:sz w:val="24"/>
                <w:szCs w:val="24"/>
                <w:highlight w:val="none"/>
                <w:lang w:val="en-US" w:eastAsia="zh-CN" w:bidi="ar"/>
              </w:rPr>
              <w:t>4</w:t>
            </w:r>
          </w:p>
        </w:tc>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2007CF8E">
            <w:pPr>
              <w:pStyle w:val="27"/>
              <w:keepNext w:val="0"/>
              <w:keepLines w:val="0"/>
              <w:widowControl w:val="0"/>
              <w:suppressLineNumbers w:val="0"/>
              <w:autoSpaceDE w:val="0"/>
              <w:autoSpaceDN w:val="0"/>
              <w:adjustRightInd/>
              <w:snapToGrid w:val="0"/>
              <w:spacing w:before="0" w:beforeAutospacing="0" w:after="0" w:afterAutospacing="0" w:line="400" w:lineRule="exact"/>
              <w:ind w:left="0" w:right="0"/>
              <w:jc w:val="center"/>
              <w:rPr>
                <w:rFonts w:hint="eastAsia" w:ascii="宋体" w:hAnsi="宋体" w:eastAsia="宋体" w:cs="宋体"/>
                <w:color w:val="auto"/>
                <w:kern w:val="2"/>
                <w:highlight w:val="none"/>
                <w:lang w:val="en-US"/>
              </w:rPr>
            </w:pPr>
            <w:r>
              <w:rPr>
                <w:rFonts w:hint="eastAsia" w:ascii="宋体" w:hAnsi="宋体" w:eastAsia="宋体" w:cs="宋体"/>
                <w:color w:val="auto"/>
                <w:kern w:val="2"/>
                <w:sz w:val="24"/>
                <w:szCs w:val="24"/>
                <w:highlight w:val="none"/>
                <w:lang w:val="en-US" w:eastAsia="zh-CN" w:bidi="ar"/>
              </w:rPr>
              <w:t>最后报价</w:t>
            </w:r>
          </w:p>
          <w:p w14:paraId="2B00D9FE">
            <w:pPr>
              <w:pStyle w:val="27"/>
              <w:keepNext w:val="0"/>
              <w:keepLines w:val="0"/>
              <w:widowControl w:val="0"/>
              <w:suppressLineNumbers w:val="0"/>
              <w:autoSpaceDE w:val="0"/>
              <w:autoSpaceDN w:val="0"/>
              <w:adjustRightInd/>
              <w:snapToGrid w:val="0"/>
              <w:spacing w:before="0" w:beforeAutospacing="0" w:after="0" w:afterAutospacing="0" w:line="400" w:lineRule="exact"/>
              <w:ind w:left="0" w:right="0"/>
              <w:jc w:val="center"/>
              <w:rPr>
                <w:rFonts w:hint="eastAsia" w:ascii="宋体" w:hAnsi="宋体" w:eastAsia="宋体" w:cs="宋体"/>
                <w:color w:val="auto"/>
                <w:kern w:val="2"/>
                <w:highlight w:val="none"/>
                <w:lang w:val="en-US"/>
              </w:rPr>
            </w:pPr>
            <w:r>
              <w:rPr>
                <w:rFonts w:hint="eastAsia" w:ascii="宋体" w:hAnsi="宋体" w:eastAsia="宋体" w:cs="宋体"/>
                <w:color w:val="auto"/>
                <w:kern w:val="2"/>
                <w:sz w:val="24"/>
                <w:szCs w:val="24"/>
                <w:highlight w:val="none"/>
                <w:lang w:val="en-US" w:eastAsia="zh-CN" w:bidi="ar"/>
              </w:rPr>
              <w:t>（10分）</w:t>
            </w:r>
          </w:p>
        </w:tc>
        <w:tc>
          <w:tcPr>
            <w:tcW w:w="7519" w:type="dxa"/>
            <w:tcBorders>
              <w:top w:val="single" w:color="auto" w:sz="4" w:space="0"/>
              <w:left w:val="single" w:color="auto" w:sz="4" w:space="0"/>
              <w:bottom w:val="single" w:color="auto" w:sz="4" w:space="0"/>
              <w:right w:val="single" w:color="auto" w:sz="4" w:space="0"/>
            </w:tcBorders>
            <w:shd w:val="clear" w:color="auto" w:fill="auto"/>
            <w:vAlign w:val="center"/>
          </w:tcPr>
          <w:p w14:paraId="0FF8D038">
            <w:pPr>
              <w:keepNext w:val="0"/>
              <w:keepLines w:val="0"/>
              <w:widowControl w:val="0"/>
              <w:suppressLineNumbers w:val="0"/>
              <w:snapToGrid w:val="0"/>
              <w:spacing w:before="0" w:beforeAutospacing="0" w:after="0" w:afterAutospacing="0" w:line="360" w:lineRule="auto"/>
              <w:ind w:left="0" w:right="0" w:firstLine="480" w:firstLineChars="200"/>
              <w:jc w:val="left"/>
              <w:rPr>
                <w:rFonts w:hint="eastAsia" w:ascii="宋体" w:hAnsi="宋体" w:eastAsia="宋体" w:cs="宋体"/>
                <w:sz w:val="24"/>
                <w:szCs w:val="24"/>
                <w:highlight w:val="none"/>
                <w:lang w:val="en-US"/>
              </w:rPr>
            </w:pPr>
            <w:r>
              <w:rPr>
                <w:rFonts w:hint="eastAsia" w:ascii="宋体" w:hAnsi="宋体" w:eastAsia="宋体" w:cs="宋体"/>
                <w:kern w:val="2"/>
                <w:sz w:val="24"/>
                <w:szCs w:val="24"/>
                <w:highlight w:val="none"/>
                <w:lang w:val="en-US" w:eastAsia="zh-CN" w:bidi="ar"/>
              </w:rPr>
              <w:t>满足磋商文件要求且最后报价最低的供应商的价格为磋商基准价，其价格分为满分。其他供应商的价格分统一按照下列公式计算：</w:t>
            </w:r>
          </w:p>
          <w:p w14:paraId="0B9D0529">
            <w:pPr>
              <w:keepNext w:val="0"/>
              <w:keepLines w:val="0"/>
              <w:widowControl w:val="0"/>
              <w:suppressLineNumbers w:val="0"/>
              <w:snapToGrid w:val="0"/>
              <w:spacing w:before="0" w:beforeAutospacing="0" w:after="0" w:afterAutospacing="0" w:line="360" w:lineRule="auto"/>
              <w:ind w:left="0" w:right="0" w:firstLine="480" w:firstLineChars="200"/>
              <w:jc w:val="left"/>
              <w:rPr>
                <w:rFonts w:hint="eastAsia" w:ascii="宋体" w:hAnsi="宋体" w:eastAsia="宋体" w:cs="宋体"/>
                <w:sz w:val="24"/>
                <w:szCs w:val="24"/>
                <w:highlight w:val="none"/>
                <w:lang w:val="en-US"/>
              </w:rPr>
            </w:pPr>
            <w:r>
              <w:rPr>
                <w:rFonts w:hint="eastAsia" w:ascii="宋体" w:hAnsi="宋体" w:eastAsia="宋体" w:cs="宋体"/>
                <w:kern w:val="2"/>
                <w:sz w:val="24"/>
                <w:szCs w:val="24"/>
                <w:highlight w:val="none"/>
                <w:lang w:val="en-US" w:eastAsia="zh-CN" w:bidi="ar"/>
              </w:rPr>
              <w:t>磋商报价得分=（磋商基准价/最后磋商报价）×10%×100（四舍五入，精确到小数点后两位）。</w:t>
            </w:r>
          </w:p>
        </w:tc>
      </w:tr>
    </w:tbl>
    <w:p w14:paraId="3CB60434">
      <w:pPr>
        <w:rPr>
          <w:rFonts w:hint="eastAsia" w:ascii="宋体" w:hAnsi="宋体" w:eastAsia="宋体" w:cs="宋体"/>
        </w:rPr>
      </w:pPr>
    </w:p>
    <w:p w14:paraId="6B116821">
      <w:pPr>
        <w:snapToGrid w:val="0"/>
        <w:spacing w:line="360" w:lineRule="auto"/>
        <w:ind w:firstLine="480" w:firstLineChars="200"/>
        <w:rPr>
          <w:rStyle w:val="262"/>
          <w:rFonts w:hint="eastAsia" w:ascii="宋体" w:hAnsi="宋体" w:eastAsia="宋体" w:cs="宋体"/>
          <w:sz w:val="24"/>
        </w:rPr>
      </w:pPr>
      <w:r>
        <w:rPr>
          <w:rStyle w:val="262"/>
          <w:rFonts w:hint="eastAsia" w:ascii="宋体" w:hAnsi="宋体" w:eastAsia="宋体" w:cs="宋体"/>
          <w:sz w:val="24"/>
        </w:rPr>
        <w:t>注：①以上合同、证书等证明资料须提供扫描件放入响应文件中，否则不得分。</w:t>
      </w:r>
    </w:p>
    <w:p w14:paraId="443485AE">
      <w:pPr>
        <w:snapToGrid w:val="0"/>
        <w:spacing w:line="360" w:lineRule="auto"/>
        <w:ind w:firstLine="480" w:firstLineChars="200"/>
        <w:rPr>
          <w:rStyle w:val="262"/>
          <w:rFonts w:hint="eastAsia" w:ascii="宋体" w:hAnsi="宋体" w:eastAsia="宋体" w:cs="宋体"/>
          <w:sz w:val="24"/>
        </w:rPr>
      </w:pPr>
      <w:r>
        <w:rPr>
          <w:rStyle w:val="262"/>
          <w:rFonts w:hint="eastAsia" w:ascii="宋体" w:hAnsi="宋体" w:eastAsia="宋体" w:cs="宋体"/>
          <w:sz w:val="24"/>
        </w:rPr>
        <w:t>②磋商小组成员按照上述评分细则中的每项内容单独评审打分。</w:t>
      </w:r>
    </w:p>
    <w:p w14:paraId="1223C63F">
      <w:pPr>
        <w:snapToGrid w:val="0"/>
        <w:spacing w:line="360" w:lineRule="auto"/>
        <w:ind w:firstLine="480" w:firstLineChars="200"/>
        <w:rPr>
          <w:rStyle w:val="262"/>
          <w:rFonts w:hint="eastAsia" w:ascii="宋体" w:hAnsi="宋体" w:eastAsia="宋体" w:cs="宋体"/>
          <w:sz w:val="24"/>
        </w:rPr>
      </w:pPr>
      <w:r>
        <w:rPr>
          <w:rStyle w:val="262"/>
          <w:rFonts w:hint="eastAsia" w:ascii="宋体" w:hAnsi="宋体" w:eastAsia="宋体" w:cs="宋体"/>
          <w:sz w:val="24"/>
        </w:rPr>
        <w:t>③供应商技术标的</w:t>
      </w:r>
      <w:r>
        <w:rPr>
          <w:rStyle w:val="262"/>
          <w:rFonts w:hint="eastAsia" w:ascii="宋体" w:hAnsi="宋体" w:eastAsia="宋体" w:cs="宋体"/>
          <w:sz w:val="24"/>
          <w:lang w:eastAsia="zh-CN"/>
        </w:rPr>
        <w:t>最后</w:t>
      </w:r>
      <w:r>
        <w:rPr>
          <w:rStyle w:val="262"/>
          <w:rFonts w:hint="eastAsia" w:ascii="宋体" w:hAnsi="宋体" w:eastAsia="宋体" w:cs="宋体"/>
          <w:sz w:val="24"/>
        </w:rPr>
        <w:t>得分计算方法为：取所有磋商小组成员评分的算术平均值为供应商技术标的</w:t>
      </w:r>
      <w:r>
        <w:rPr>
          <w:rStyle w:val="262"/>
          <w:rFonts w:hint="eastAsia" w:ascii="宋体" w:hAnsi="宋体" w:eastAsia="宋体" w:cs="宋体"/>
          <w:sz w:val="24"/>
          <w:lang w:eastAsia="zh-CN"/>
        </w:rPr>
        <w:t>最后</w:t>
      </w:r>
      <w:r>
        <w:rPr>
          <w:rStyle w:val="262"/>
          <w:rFonts w:hint="eastAsia" w:ascii="宋体" w:hAnsi="宋体" w:eastAsia="宋体" w:cs="宋体"/>
          <w:sz w:val="24"/>
        </w:rPr>
        <w:t>得分，小数点后保留两位小数，第三位四舍五入。</w:t>
      </w:r>
    </w:p>
    <w:p w14:paraId="450B2D5E">
      <w:pPr>
        <w:snapToGrid w:val="0"/>
        <w:spacing w:line="360" w:lineRule="auto"/>
        <w:ind w:firstLine="480" w:firstLineChars="200"/>
        <w:rPr>
          <w:rStyle w:val="262"/>
          <w:rFonts w:hint="eastAsia" w:ascii="宋体" w:hAnsi="宋体" w:eastAsia="宋体" w:cs="宋体"/>
          <w:sz w:val="24"/>
        </w:rPr>
      </w:pPr>
      <w:r>
        <w:rPr>
          <w:rStyle w:val="262"/>
          <w:rFonts w:hint="eastAsia" w:ascii="宋体" w:hAnsi="宋体" w:eastAsia="宋体" w:cs="宋体"/>
          <w:sz w:val="24"/>
        </w:rPr>
        <w:t>④评审所提供的材料，如存在虚假将取消成交资格并</w:t>
      </w:r>
      <w:r>
        <w:rPr>
          <w:rStyle w:val="262"/>
          <w:rFonts w:hint="eastAsia" w:ascii="宋体" w:hAnsi="宋体" w:eastAsia="宋体" w:cs="宋体"/>
          <w:sz w:val="24"/>
          <w:lang w:val="en-US" w:eastAsia="zh-CN"/>
        </w:rPr>
        <w:t>依据《中华人民共和国政府采购法》</w:t>
      </w:r>
      <w:r>
        <w:rPr>
          <w:rStyle w:val="262"/>
          <w:rFonts w:hint="eastAsia" w:ascii="宋体" w:hAnsi="宋体" w:eastAsia="宋体" w:cs="宋体"/>
          <w:sz w:val="24"/>
        </w:rPr>
        <w:t>第七十七条追究相关责任。</w:t>
      </w:r>
    </w:p>
    <w:p w14:paraId="030CCA60">
      <w:pPr>
        <w:snapToGrid w:val="0"/>
        <w:spacing w:line="360" w:lineRule="auto"/>
        <w:ind w:firstLine="480" w:firstLineChars="200"/>
        <w:rPr>
          <w:rFonts w:hint="eastAsia" w:ascii="宋体" w:hAnsi="宋体" w:eastAsia="宋体" w:cs="宋体"/>
          <w:sz w:val="24"/>
          <w:szCs w:val="28"/>
          <w:highlight w:val="none"/>
        </w:rPr>
      </w:pPr>
      <w:r>
        <w:rPr>
          <w:rFonts w:hint="eastAsia" w:ascii="宋体" w:hAnsi="宋体" w:eastAsia="宋体" w:cs="宋体"/>
          <w:sz w:val="24"/>
          <w:szCs w:val="28"/>
          <w:highlight w:val="none"/>
          <w:lang w:val="en-US" w:eastAsia="zh-CN"/>
        </w:rPr>
        <w:t>⑤因落实政府采购政策进行价格调整的，以调整后的价格计算磋商基准价和最后磋商报价。</w:t>
      </w:r>
    </w:p>
    <w:p w14:paraId="308626C4">
      <w:pPr>
        <w:tabs>
          <w:tab w:val="left" w:pos="360"/>
          <w:tab w:val="left" w:pos="1080"/>
        </w:tabs>
        <w:snapToGrid w:val="0"/>
        <w:spacing w:line="360" w:lineRule="auto"/>
        <w:rPr>
          <w:rFonts w:hint="eastAsia" w:ascii="宋体" w:hAnsi="宋体" w:eastAsia="宋体" w:cs="宋体"/>
          <w:color w:val="000000"/>
          <w:sz w:val="24"/>
        </w:rPr>
      </w:pPr>
    </w:p>
    <w:p w14:paraId="1EC1C794">
      <w:pPr>
        <w:spacing w:line="360" w:lineRule="auto"/>
        <w:jc w:val="center"/>
        <w:outlineLvl w:val="0"/>
        <w:rPr>
          <w:rFonts w:hint="eastAsia" w:ascii="宋体" w:hAnsi="宋体" w:eastAsia="宋体" w:cs="宋体"/>
          <w:b/>
          <w:sz w:val="36"/>
          <w:szCs w:val="36"/>
        </w:rPr>
      </w:pPr>
      <w:r>
        <w:rPr>
          <w:rFonts w:hint="eastAsia" w:ascii="宋体" w:hAnsi="宋体" w:eastAsia="宋体" w:cs="宋体"/>
          <w:b/>
          <w:sz w:val="36"/>
          <w:szCs w:val="36"/>
        </w:rPr>
        <w:br w:type="page"/>
      </w:r>
      <w:bookmarkStart w:id="609" w:name="_Toc146803235"/>
      <w:r>
        <w:rPr>
          <w:rFonts w:hint="eastAsia" w:ascii="宋体" w:hAnsi="宋体" w:eastAsia="宋体" w:cs="宋体"/>
          <w:b/>
          <w:sz w:val="36"/>
          <w:szCs w:val="36"/>
        </w:rPr>
        <w:t>第四章   采购需求</w:t>
      </w:r>
      <w:bookmarkEnd w:id="609"/>
    </w:p>
    <w:p w14:paraId="29045F05">
      <w:pPr>
        <w:pStyle w:val="27"/>
        <w:keepNext w:val="0"/>
        <w:keepLines w:val="0"/>
        <w:widowControl w:val="0"/>
        <w:suppressLineNumbers w:val="0"/>
        <w:autoSpaceDE w:val="0"/>
        <w:autoSpaceDN w:val="0"/>
        <w:adjustRightInd/>
        <w:spacing w:before="0" w:beforeAutospacing="0" w:after="0" w:afterAutospacing="0" w:line="360" w:lineRule="auto"/>
        <w:ind w:left="0" w:right="0" w:firstLine="480" w:firstLineChars="200"/>
        <w:jc w:val="both"/>
        <w:rPr>
          <w:bCs/>
          <w:lang w:val="en-US"/>
        </w:rPr>
      </w:pPr>
      <w:r>
        <w:rPr>
          <w:rFonts w:hint="eastAsia" w:ascii="宋体" w:hAnsi="宋体" w:eastAsia="宋体" w:cs="宋体"/>
          <w:bCs/>
          <w:kern w:val="0"/>
          <w:sz w:val="24"/>
          <w:szCs w:val="24"/>
          <w:lang w:val="en-US" w:eastAsia="zh-CN" w:bidi="ar"/>
        </w:rPr>
        <w:t>注：</w:t>
      </w:r>
    </w:p>
    <w:p w14:paraId="7F2B1CD6">
      <w:pPr>
        <w:pStyle w:val="27"/>
        <w:keepNext w:val="0"/>
        <w:keepLines w:val="0"/>
        <w:widowControl w:val="0"/>
        <w:suppressLineNumbers w:val="0"/>
        <w:autoSpaceDE w:val="0"/>
        <w:autoSpaceDN w:val="0"/>
        <w:adjustRightInd/>
        <w:spacing w:before="0" w:beforeAutospacing="0" w:after="0" w:afterAutospacing="0" w:line="360" w:lineRule="auto"/>
        <w:ind w:left="0" w:right="0" w:firstLine="480" w:firstLineChars="200"/>
        <w:jc w:val="both"/>
        <w:rPr>
          <w:bCs/>
          <w:lang w:val="en-US"/>
        </w:rPr>
      </w:pPr>
      <w:r>
        <w:rPr>
          <w:rFonts w:hint="eastAsia" w:ascii="宋体" w:hAnsi="宋体" w:eastAsia="宋体" w:cs="宋体"/>
          <w:bCs/>
          <w:kern w:val="0"/>
          <w:sz w:val="24"/>
          <w:szCs w:val="24"/>
          <w:lang w:val="en-US" w:eastAsia="zh-CN" w:bidi="ar"/>
        </w:rPr>
        <w:t>1、如本章内容与其他章节有冲突，以本章内容为准。</w:t>
      </w:r>
    </w:p>
    <w:p w14:paraId="691ED1AE">
      <w:pPr>
        <w:pStyle w:val="27"/>
        <w:keepNext w:val="0"/>
        <w:keepLines w:val="0"/>
        <w:widowControl w:val="0"/>
        <w:suppressLineNumbers w:val="0"/>
        <w:autoSpaceDE w:val="0"/>
        <w:autoSpaceDN w:val="0"/>
        <w:adjustRightInd/>
        <w:spacing w:before="0" w:beforeAutospacing="0" w:after="0" w:afterAutospacing="0" w:line="360" w:lineRule="auto"/>
        <w:ind w:left="0" w:right="0" w:firstLine="480" w:firstLineChars="200"/>
        <w:jc w:val="both"/>
        <w:rPr>
          <w:bCs/>
          <w:lang w:val="en-US"/>
        </w:rPr>
      </w:pPr>
      <w:r>
        <w:rPr>
          <w:rFonts w:hint="eastAsia" w:ascii="宋体" w:hAnsi="宋体" w:eastAsia="宋体" w:cs="宋体"/>
          <w:bCs/>
          <w:kern w:val="0"/>
          <w:sz w:val="24"/>
          <w:szCs w:val="24"/>
          <w:lang w:val="en-US" w:eastAsia="zh-CN" w:bidi="ar"/>
        </w:rPr>
        <w:t>2、如本章内容与国家法律法规相冲突的，以相关法律法规为准。</w:t>
      </w:r>
    </w:p>
    <w:p w14:paraId="66B004C1">
      <w:pPr>
        <w:pStyle w:val="27"/>
        <w:keepNext w:val="0"/>
        <w:keepLines w:val="0"/>
        <w:widowControl w:val="0"/>
        <w:suppressLineNumbers w:val="0"/>
        <w:autoSpaceDE w:val="0"/>
        <w:autoSpaceDN w:val="0"/>
        <w:adjustRightInd/>
        <w:spacing w:before="0" w:beforeAutospacing="0" w:after="0" w:afterAutospacing="0" w:line="360" w:lineRule="auto"/>
        <w:ind w:left="0" w:right="0" w:firstLine="560"/>
        <w:jc w:val="both"/>
      </w:pPr>
      <w:r>
        <w:rPr>
          <w:rFonts w:hint="eastAsia" w:ascii="宋体" w:hAnsi="宋体" w:eastAsia="宋体" w:cs="宋体"/>
          <w:bCs/>
          <w:kern w:val="0"/>
          <w:sz w:val="24"/>
          <w:szCs w:val="24"/>
          <w:lang w:val="en-US" w:eastAsia="zh-CN" w:bidi="ar"/>
        </w:rPr>
        <w:t>3、如本章内容与国家、地方强制标准相冲突的，以强制标准为准。</w:t>
      </w:r>
    </w:p>
    <w:p w14:paraId="11671869">
      <w:pPr>
        <w:keepNext w:val="0"/>
        <w:keepLines w:val="0"/>
        <w:widowControl/>
        <w:suppressLineNumbers w:val="0"/>
        <w:spacing w:before="0" w:beforeAutospacing="0" w:after="0" w:afterAutospacing="0" w:line="360" w:lineRule="auto"/>
        <w:ind w:left="0" w:right="0" w:firstLine="482" w:firstLineChars="200"/>
        <w:jc w:val="left"/>
        <w:outlineLvl w:val="2"/>
        <w:rPr>
          <w:rFonts w:hint="eastAsia" w:ascii="宋体" w:hAnsi="宋体" w:eastAsia="宋体" w:cs="宋体"/>
          <w:b/>
          <w:bCs w:val="0"/>
          <w:kern w:val="0"/>
          <w:sz w:val="24"/>
          <w:szCs w:val="24"/>
          <w:lang w:val="en-US"/>
        </w:rPr>
      </w:pPr>
      <w:r>
        <w:rPr>
          <w:rFonts w:hint="eastAsia" w:ascii="宋体" w:hAnsi="宋体" w:eastAsia="宋体" w:cs="宋体"/>
          <w:b/>
          <w:bCs/>
          <w:kern w:val="0"/>
          <w:sz w:val="24"/>
          <w:szCs w:val="24"/>
          <w:lang w:val="en-US" w:eastAsia="zh-CN" w:bidi="ar"/>
        </w:rPr>
        <w:t>一、本</w:t>
      </w:r>
      <w:r>
        <w:rPr>
          <w:rFonts w:hint="eastAsia" w:ascii="宋体" w:hAnsi="宋体" w:eastAsia="宋体" w:cs="宋体"/>
          <w:b/>
          <w:bCs w:val="0"/>
          <w:kern w:val="0"/>
          <w:sz w:val="24"/>
          <w:szCs w:val="24"/>
          <w:lang w:val="en-US" w:eastAsia="zh-CN" w:bidi="ar"/>
        </w:rPr>
        <w:t>项目概况</w:t>
      </w:r>
    </w:p>
    <w:p w14:paraId="72BD7903">
      <w:pPr>
        <w:keepNext w:val="0"/>
        <w:keepLines w:val="0"/>
        <w:widowControl w:val="0"/>
        <w:suppressLineNumbers w:val="0"/>
        <w:spacing w:before="0" w:beforeAutospacing="0" w:after="0" w:afterAutospacing="0" w:line="360" w:lineRule="auto"/>
        <w:ind w:left="0" w:right="0" w:firstLine="480" w:firstLineChars="200"/>
        <w:jc w:val="both"/>
        <w:outlineLvl w:val="2"/>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本项目为2024年补充林地造林作业设计服务采购，根据《安徽省林业局安徽省自然资源厅关于印发(安徽省建设项目永久占用林地占补平衡管理工作方案(试行))的通知》(林资(2024)22号)要求，2024年补充林地储备库上报申请，已经省林业局、省自然资源厅核定下达核定面积84.6099公顷（以服务单位现场调查实际面积为准），主要分布于郊区7个乡镇办（周潭镇、陈瑶湖镇、老洲镇、灰河乡、桥南办、大通镇、铜山镇）20个地块。</w:t>
      </w:r>
    </w:p>
    <w:p w14:paraId="7AEB9561">
      <w:pPr>
        <w:keepNext w:val="0"/>
        <w:keepLines w:val="0"/>
        <w:widowControl w:val="0"/>
        <w:suppressLineNumbers w:val="0"/>
        <w:spacing w:before="0" w:beforeAutospacing="0" w:after="0" w:afterAutospacing="0" w:line="360" w:lineRule="auto"/>
        <w:ind w:left="0" w:right="0" w:firstLine="480" w:firstLineChars="200"/>
        <w:jc w:val="both"/>
        <w:outlineLvl w:val="2"/>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2024年第7次区政府常务会议审议通过了《铜陵市郊区建设项目永久使用林地“占补平衡”管理实施方案》（以下简称“实施方案”），根据“实施方案”要求，需平台公司委托有林业调查规划资质的单位编制造林作业设计。</w:t>
      </w:r>
    </w:p>
    <w:p w14:paraId="115005A0">
      <w:pPr>
        <w:keepNext w:val="0"/>
        <w:keepLines w:val="0"/>
        <w:widowControl/>
        <w:suppressLineNumbers w:val="0"/>
        <w:spacing w:before="0" w:beforeAutospacing="0" w:after="0" w:afterAutospacing="0" w:line="360" w:lineRule="auto"/>
        <w:ind w:left="0" w:right="0" w:firstLine="482" w:firstLineChars="200"/>
        <w:jc w:val="both"/>
        <w:rPr>
          <w:rFonts w:hint="eastAsia" w:ascii="宋体" w:hAnsi="宋体" w:eastAsia="宋体" w:cs="@仿宋_GB2312"/>
          <w:bCs/>
          <w:sz w:val="24"/>
          <w:szCs w:val="18"/>
          <w:lang w:val="en-US"/>
        </w:rPr>
      </w:pPr>
      <w:r>
        <w:rPr>
          <w:rFonts w:hint="eastAsia" w:ascii="宋体" w:hAnsi="宋体" w:eastAsia="宋体" w:cs="宋体"/>
          <w:b/>
          <w:bCs/>
          <w:kern w:val="0"/>
          <w:sz w:val="24"/>
          <w:szCs w:val="24"/>
          <w:lang w:val="en-US" w:eastAsia="zh-CN" w:bidi="ar"/>
        </w:rPr>
        <w:t>二、</w:t>
      </w:r>
      <w:r>
        <w:rPr>
          <w:rFonts w:hint="eastAsia" w:ascii="宋体" w:hAnsi="宋体" w:eastAsia="宋体" w:cs="@仿宋_GB2312"/>
          <w:b/>
          <w:bCs w:val="0"/>
          <w:kern w:val="2"/>
          <w:sz w:val="24"/>
          <w:szCs w:val="18"/>
          <w:lang w:val="en-US" w:eastAsia="zh-CN" w:bidi="ar"/>
        </w:rPr>
        <w:t>服务需求（包括但不限于以下内容）</w:t>
      </w:r>
      <w:r>
        <w:rPr>
          <w:rFonts w:hint="eastAsia" w:ascii="宋体" w:hAnsi="宋体" w:eastAsia="宋体" w:cs="@仿宋_GB2312"/>
          <w:bCs/>
          <w:kern w:val="2"/>
          <w:sz w:val="24"/>
          <w:szCs w:val="18"/>
          <w:lang w:val="en-US" w:eastAsia="zh-CN" w:bidi="ar"/>
        </w:rPr>
        <w:t>：</w:t>
      </w:r>
    </w:p>
    <w:p w14:paraId="229FFFB7">
      <w:pPr>
        <w:keepNext w:val="0"/>
        <w:keepLines w:val="0"/>
        <w:widowControl/>
        <w:suppressLineNumbers w:val="0"/>
        <w:spacing w:before="0" w:beforeAutospacing="0" w:after="0" w:afterAutospacing="0" w:line="360" w:lineRule="auto"/>
        <w:ind w:left="0" w:right="0" w:firstLine="480" w:firstLineChars="200"/>
        <w:jc w:val="both"/>
        <w:rPr>
          <w:rFonts w:hint="eastAsia" w:ascii="宋体" w:hAnsi="宋体" w:eastAsia="宋体" w:cs="@仿宋_GB2312"/>
          <w:bCs/>
          <w:sz w:val="24"/>
          <w:szCs w:val="18"/>
          <w:lang w:val="en-US"/>
        </w:rPr>
      </w:pPr>
      <w:r>
        <w:rPr>
          <w:rFonts w:hint="eastAsia" w:ascii="宋体" w:hAnsi="宋体" w:eastAsia="宋体" w:cs="@仿宋_GB2312"/>
          <w:bCs/>
          <w:kern w:val="2"/>
          <w:sz w:val="24"/>
          <w:szCs w:val="18"/>
          <w:lang w:val="en-US" w:eastAsia="zh-CN" w:bidi="ar"/>
        </w:rPr>
        <w:t>（1）作业设计调查：主要包括实地勘测与现场核查、林地边界核实、现场现状调查、绘制林地位置图等；</w:t>
      </w:r>
    </w:p>
    <w:p w14:paraId="29A7AFA7">
      <w:pPr>
        <w:keepNext w:val="0"/>
        <w:keepLines w:val="0"/>
        <w:widowControl/>
        <w:suppressLineNumbers w:val="0"/>
        <w:spacing w:before="0" w:beforeAutospacing="0" w:after="0" w:afterAutospacing="0" w:line="360" w:lineRule="auto"/>
        <w:ind w:left="0" w:right="0" w:firstLine="480" w:firstLineChars="200"/>
        <w:jc w:val="both"/>
        <w:rPr>
          <w:rFonts w:hint="eastAsia" w:ascii="宋体" w:hAnsi="宋体" w:eastAsia="宋体" w:cs="@仿宋_GB2312"/>
          <w:bCs/>
          <w:sz w:val="24"/>
          <w:szCs w:val="18"/>
          <w:lang w:val="en-US"/>
        </w:rPr>
      </w:pPr>
      <w:r>
        <w:rPr>
          <w:rFonts w:hint="eastAsia" w:ascii="宋体" w:hAnsi="宋体" w:eastAsia="宋体" w:cs="@仿宋_GB2312"/>
          <w:bCs/>
          <w:kern w:val="2"/>
          <w:sz w:val="24"/>
          <w:szCs w:val="18"/>
          <w:lang w:val="en-US" w:eastAsia="zh-CN" w:bidi="ar"/>
        </w:rPr>
        <w:t>（2）文本编制：勘测完成后，以乡镇为单位编制补充林地造林作业设计文本，造林作业设计文件包括作业设计说明书、作业设计表和作业设计图等；</w:t>
      </w:r>
    </w:p>
    <w:p w14:paraId="6EBB1E05">
      <w:pPr>
        <w:keepNext w:val="0"/>
        <w:keepLines w:val="0"/>
        <w:widowControl/>
        <w:suppressLineNumbers w:val="0"/>
        <w:spacing w:before="0" w:beforeAutospacing="0" w:after="0" w:afterAutospacing="0" w:line="360" w:lineRule="auto"/>
        <w:ind w:left="0" w:right="0" w:firstLine="480" w:firstLineChars="200"/>
        <w:jc w:val="both"/>
        <w:rPr>
          <w:rFonts w:hint="eastAsia" w:ascii="宋体" w:hAnsi="宋体" w:eastAsia="宋体" w:cs="@仿宋_GB2312"/>
          <w:bCs/>
          <w:sz w:val="24"/>
          <w:szCs w:val="18"/>
          <w:lang w:val="en-US"/>
        </w:rPr>
      </w:pPr>
      <w:r>
        <w:rPr>
          <w:rFonts w:hint="eastAsia" w:ascii="宋体" w:hAnsi="宋体" w:eastAsia="宋体" w:cs="@仿宋_GB2312"/>
          <w:bCs/>
          <w:kern w:val="2"/>
          <w:sz w:val="24"/>
          <w:szCs w:val="18"/>
          <w:lang w:val="en-US" w:eastAsia="zh-CN" w:bidi="ar"/>
        </w:rPr>
        <w:t>（3）定稿审批：由业主组织专家评审，根据专家意见对文本及时修改完善。</w:t>
      </w:r>
    </w:p>
    <w:p w14:paraId="4EC77439">
      <w:pPr>
        <w:keepNext w:val="0"/>
        <w:keepLines w:val="0"/>
        <w:widowControl/>
        <w:suppressLineNumbers w:val="0"/>
        <w:spacing w:before="0" w:beforeAutospacing="0" w:after="0" w:afterAutospacing="0" w:line="360" w:lineRule="auto"/>
        <w:ind w:left="0" w:right="0" w:firstLine="480" w:firstLineChars="200"/>
        <w:jc w:val="both"/>
        <w:rPr>
          <w:rFonts w:hint="eastAsia" w:ascii="宋体" w:hAnsi="宋体" w:eastAsia="宋体" w:cs="宋体"/>
          <w:bCs/>
          <w:sz w:val="24"/>
          <w:szCs w:val="24"/>
          <w:lang w:val="en-US"/>
        </w:rPr>
      </w:pPr>
      <w:r>
        <w:rPr>
          <w:rFonts w:hint="eastAsia" w:ascii="宋体" w:hAnsi="宋体" w:eastAsia="宋体" w:cs="@仿宋_GB2312"/>
          <w:bCs/>
          <w:kern w:val="2"/>
          <w:sz w:val="24"/>
          <w:szCs w:val="18"/>
          <w:lang w:val="en-US" w:eastAsia="zh-CN" w:bidi="ar"/>
        </w:rPr>
        <w:t>（4）造林作业设计成果及服务必须符合《造林作业设计规程》、“实施方案”及相关法规要求。</w:t>
      </w:r>
    </w:p>
    <w:p w14:paraId="6A27B0B6">
      <w:pPr>
        <w:keepNext w:val="0"/>
        <w:keepLines w:val="0"/>
        <w:widowControl w:val="0"/>
        <w:suppressLineNumbers w:val="0"/>
        <w:spacing w:before="0" w:beforeAutospacing="0" w:after="0" w:afterAutospacing="0" w:line="360" w:lineRule="auto"/>
        <w:ind w:left="0" w:right="0" w:firstLine="482" w:firstLineChars="200"/>
        <w:jc w:val="both"/>
        <w:rPr>
          <w:rFonts w:hint="eastAsia" w:ascii="宋体" w:hAnsi="宋体" w:eastAsia="宋体" w:cs="宋体"/>
          <w:b/>
          <w:bCs/>
          <w:kern w:val="0"/>
          <w:sz w:val="24"/>
          <w:szCs w:val="24"/>
          <w:lang w:val="en-US"/>
        </w:rPr>
      </w:pPr>
      <w:bookmarkStart w:id="610" w:name="_Toc105493184"/>
      <w:r>
        <w:rPr>
          <w:rFonts w:hint="eastAsia" w:ascii="宋体" w:hAnsi="宋体" w:eastAsia="宋体" w:cs="宋体"/>
          <w:b/>
          <w:bCs/>
          <w:kern w:val="0"/>
          <w:sz w:val="24"/>
          <w:szCs w:val="24"/>
          <w:lang w:val="en-US" w:eastAsia="zh-CN" w:bidi="ar"/>
        </w:rPr>
        <w:t>三、成果要求</w:t>
      </w:r>
      <w:bookmarkEnd w:id="610"/>
    </w:p>
    <w:p w14:paraId="4AA6D8ED">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kern w:val="0"/>
          <w:sz w:val="24"/>
          <w:szCs w:val="24"/>
          <w:lang w:val="en-US"/>
        </w:rPr>
      </w:pPr>
      <w:r>
        <w:rPr>
          <w:rFonts w:hint="eastAsia" w:ascii="宋体" w:hAnsi="宋体" w:eastAsia="宋体" w:cs="宋体"/>
          <w:kern w:val="0"/>
          <w:sz w:val="24"/>
          <w:szCs w:val="24"/>
          <w:lang w:val="en-US" w:eastAsia="zh-CN" w:bidi="ar"/>
        </w:rPr>
        <w:t>1.成果资料要求：本项目最终成果以通过相关行政主管部门审查通过的设计文本形式体现。</w:t>
      </w:r>
    </w:p>
    <w:p w14:paraId="7D19E0ED">
      <w:pPr>
        <w:keepNext w:val="0"/>
        <w:keepLines w:val="0"/>
        <w:widowControl w:val="0"/>
        <w:suppressLineNumbers w:val="0"/>
        <w:spacing w:before="0" w:beforeAutospacing="0" w:after="0" w:afterAutospacing="0" w:line="360" w:lineRule="auto"/>
        <w:ind w:left="0" w:right="0" w:firstLine="437"/>
        <w:jc w:val="both"/>
        <w:rPr>
          <w:rFonts w:hint="eastAsia" w:ascii="宋体" w:hAnsi="宋体" w:eastAsia="宋体" w:cs="@仿宋_GB2312"/>
          <w:b/>
          <w:bCs w:val="0"/>
          <w:sz w:val="24"/>
          <w:szCs w:val="18"/>
          <w:lang w:val="en-US"/>
        </w:rPr>
      </w:pPr>
      <w:r>
        <w:rPr>
          <w:rFonts w:hint="eastAsia" w:ascii="宋体" w:hAnsi="宋体" w:eastAsia="宋体" w:cs="@仿宋_GB2312"/>
          <w:b/>
          <w:bCs w:val="0"/>
          <w:kern w:val="2"/>
          <w:sz w:val="24"/>
          <w:szCs w:val="18"/>
          <w:lang w:val="en-US" w:eastAsia="zh-CN" w:bidi="ar"/>
        </w:rPr>
        <w:t>四、商务要求</w:t>
      </w:r>
    </w:p>
    <w:p w14:paraId="49D2D58F">
      <w:pPr>
        <w:keepNext w:val="0"/>
        <w:keepLines w:val="0"/>
        <w:widowControl w:val="0"/>
        <w:suppressLineNumbers w:val="0"/>
        <w:spacing w:before="0" w:beforeAutospacing="0" w:after="0" w:afterAutospacing="0" w:line="360" w:lineRule="auto"/>
        <w:ind w:left="0" w:right="0" w:firstLine="437"/>
        <w:jc w:val="both"/>
        <w:rPr>
          <w:rFonts w:hint="eastAsia" w:ascii="宋体" w:hAnsi="宋体" w:eastAsia="宋体" w:cs="@仿宋_GB2312"/>
          <w:bCs/>
          <w:sz w:val="24"/>
          <w:szCs w:val="18"/>
          <w:lang w:val="en-US"/>
        </w:rPr>
      </w:pPr>
      <w:r>
        <w:rPr>
          <w:rFonts w:hint="eastAsia" w:ascii="宋体" w:hAnsi="宋体" w:eastAsia="宋体" w:cs="@仿宋_GB2312"/>
          <w:bCs/>
          <w:kern w:val="2"/>
          <w:sz w:val="24"/>
          <w:szCs w:val="18"/>
          <w:lang w:val="en-US" w:eastAsia="zh-CN" w:bidi="ar"/>
        </w:rPr>
        <w:t>1.交付（实施）的时间（期限）和地点（范围）</w:t>
      </w:r>
    </w:p>
    <w:p w14:paraId="2357F772">
      <w:pPr>
        <w:keepNext w:val="0"/>
        <w:keepLines w:val="0"/>
        <w:widowControl w:val="0"/>
        <w:suppressLineNumbers w:val="0"/>
        <w:spacing w:before="0" w:beforeAutospacing="0" w:after="0" w:afterAutospacing="0" w:line="360" w:lineRule="auto"/>
        <w:ind w:left="0" w:right="0" w:firstLine="437"/>
        <w:jc w:val="both"/>
        <w:rPr>
          <w:rFonts w:hint="eastAsia" w:ascii="宋体" w:hAnsi="宋体" w:eastAsia="宋体" w:cs="@仿宋_GB2312"/>
          <w:bCs/>
          <w:sz w:val="24"/>
          <w:szCs w:val="18"/>
          <w:lang w:val="en-US"/>
        </w:rPr>
      </w:pPr>
      <w:r>
        <w:rPr>
          <w:rFonts w:hint="eastAsia" w:ascii="宋体" w:hAnsi="宋体" w:eastAsia="宋体" w:cs="@仿宋_GB2312"/>
          <w:bCs/>
          <w:kern w:val="2"/>
          <w:sz w:val="24"/>
          <w:szCs w:val="18"/>
          <w:lang w:val="en-US" w:eastAsia="zh-CN" w:bidi="ar"/>
        </w:rPr>
        <w:t>交付时间：30日历天；服务地点：铜陵市郊区</w:t>
      </w:r>
    </w:p>
    <w:p w14:paraId="091AE0AC">
      <w:pPr>
        <w:keepNext w:val="0"/>
        <w:keepLines w:val="0"/>
        <w:widowControl w:val="0"/>
        <w:suppressLineNumbers w:val="0"/>
        <w:spacing w:before="0" w:beforeAutospacing="0" w:after="0" w:afterAutospacing="0" w:line="360" w:lineRule="auto"/>
        <w:ind w:left="0" w:right="0" w:firstLine="437"/>
        <w:jc w:val="both"/>
        <w:rPr>
          <w:rFonts w:hint="eastAsia" w:ascii="宋体" w:hAnsi="宋体" w:eastAsia="宋体" w:cs="@仿宋_GB2312"/>
          <w:bCs/>
          <w:sz w:val="24"/>
          <w:szCs w:val="18"/>
          <w:lang w:val="en-US"/>
        </w:rPr>
      </w:pPr>
      <w:r>
        <w:rPr>
          <w:rFonts w:hint="eastAsia" w:ascii="宋体" w:hAnsi="宋体" w:eastAsia="宋体" w:cs="@仿宋_GB2312"/>
          <w:bCs/>
          <w:kern w:val="2"/>
          <w:sz w:val="24"/>
          <w:szCs w:val="18"/>
          <w:lang w:val="en-US" w:eastAsia="zh-CN" w:bidi="ar"/>
        </w:rPr>
        <w:t>2.付款条件</w:t>
      </w:r>
    </w:p>
    <w:p w14:paraId="4E5AD1AB">
      <w:pPr>
        <w:keepNext w:val="0"/>
        <w:keepLines w:val="0"/>
        <w:widowControl w:val="0"/>
        <w:suppressLineNumbers w:val="0"/>
        <w:spacing w:before="0" w:beforeAutospacing="0" w:after="0" w:afterAutospacing="0" w:line="360" w:lineRule="auto"/>
        <w:ind w:left="0" w:right="0" w:firstLine="437"/>
        <w:jc w:val="both"/>
        <w:rPr>
          <w:rFonts w:hint="eastAsia" w:ascii="宋体" w:hAnsi="宋体" w:eastAsia="宋体" w:cs="@仿宋_GB2312"/>
          <w:bCs/>
          <w:sz w:val="24"/>
          <w:szCs w:val="18"/>
          <w:lang w:val="en-US"/>
        </w:rPr>
      </w:pPr>
      <w:r>
        <w:rPr>
          <w:rFonts w:hint="eastAsia" w:ascii="宋体" w:hAnsi="宋体" w:eastAsia="宋体" w:cs="@仿宋_GB2312"/>
          <w:bCs/>
          <w:kern w:val="2"/>
          <w:sz w:val="24"/>
          <w:szCs w:val="18"/>
          <w:lang w:val="en-US" w:eastAsia="zh-CN" w:bidi="ar"/>
        </w:rPr>
        <w:t>1）合同价款形式：本合同采用固定总价合同，项目实施过程中合同价款不作调整。</w:t>
      </w:r>
    </w:p>
    <w:p w14:paraId="34BBAC96">
      <w:pPr>
        <w:keepNext w:val="0"/>
        <w:keepLines w:val="0"/>
        <w:widowControl w:val="0"/>
        <w:suppressLineNumbers w:val="0"/>
        <w:spacing w:before="0" w:beforeAutospacing="0" w:after="0" w:afterAutospacing="0" w:line="360" w:lineRule="auto"/>
        <w:ind w:left="0" w:right="0" w:firstLine="437"/>
        <w:jc w:val="both"/>
        <w:rPr>
          <w:rFonts w:hint="eastAsia" w:ascii="宋体" w:hAnsi="宋体" w:eastAsia="宋体" w:cs="@仿宋_GB2312"/>
          <w:bCs/>
          <w:sz w:val="24"/>
          <w:szCs w:val="18"/>
          <w:lang w:val="en-US"/>
        </w:rPr>
      </w:pPr>
      <w:r>
        <w:rPr>
          <w:rFonts w:hint="eastAsia" w:ascii="宋体" w:hAnsi="宋体" w:eastAsia="宋体" w:cs="@仿宋_GB2312"/>
          <w:bCs/>
          <w:kern w:val="2"/>
          <w:sz w:val="24"/>
          <w:szCs w:val="18"/>
          <w:lang w:val="en-US" w:eastAsia="zh-CN" w:bidi="ar"/>
        </w:rPr>
        <w:t>2）付款方式：补充林地造林绿化经政府相关部门验收合格后，支付费用至70%，管护期满并符合保持率、成活率要求支付至100%。</w:t>
      </w:r>
    </w:p>
    <w:p w14:paraId="3CE2DFF4">
      <w:pPr>
        <w:keepNext w:val="0"/>
        <w:keepLines w:val="0"/>
        <w:widowControl w:val="0"/>
        <w:suppressLineNumbers w:val="0"/>
        <w:spacing w:before="0" w:beforeAutospacing="0" w:after="0" w:afterAutospacing="0" w:line="360" w:lineRule="auto"/>
        <w:ind w:left="0" w:right="0" w:firstLine="437"/>
        <w:jc w:val="both"/>
        <w:rPr>
          <w:rFonts w:hint="eastAsia" w:ascii="宋体" w:hAnsi="宋体" w:eastAsia="宋体" w:cs="宋体"/>
          <w:sz w:val="24"/>
          <w:szCs w:val="24"/>
          <w:lang w:val="en-US"/>
        </w:rPr>
      </w:pPr>
      <w:r>
        <w:rPr>
          <w:rFonts w:hint="eastAsia" w:ascii="宋体" w:hAnsi="宋体" w:eastAsia="宋体" w:cs="@仿宋_GB2312"/>
          <w:b/>
          <w:bCs w:val="0"/>
          <w:kern w:val="2"/>
          <w:sz w:val="24"/>
          <w:szCs w:val="18"/>
          <w:lang w:val="en-US" w:eastAsia="zh-CN" w:bidi="ar"/>
        </w:rPr>
        <w:t>五、报价要求</w:t>
      </w:r>
    </w:p>
    <w:p w14:paraId="5218AD66">
      <w:pPr>
        <w:keepNext w:val="0"/>
        <w:keepLines w:val="0"/>
        <w:widowControl w:val="0"/>
        <w:suppressLineNumbers w:val="0"/>
        <w:spacing w:before="0" w:beforeAutospacing="0" w:after="0" w:afterAutospacing="0" w:line="360" w:lineRule="auto"/>
        <w:ind w:left="0" w:right="0" w:firstLine="437"/>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1、供应商自行前往项目所在地现场踏勘，以充分了解项目特点，便于报价；</w:t>
      </w:r>
    </w:p>
    <w:p w14:paraId="60F846FE">
      <w:pPr>
        <w:keepNext w:val="0"/>
        <w:keepLines w:val="0"/>
        <w:widowControl w:val="0"/>
        <w:suppressLineNumbers w:val="0"/>
        <w:spacing w:before="0" w:beforeAutospacing="0" w:after="0" w:afterAutospacing="0" w:line="360" w:lineRule="auto"/>
        <w:ind w:left="0" w:right="0" w:firstLine="437"/>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采用总价报价，报价不得大于最高限价。投标报价包括但不限于所投服务的所有的人工、材料、评审、备案、交通、食宿、管理、劳务、利润、税金、各类保险、补偿费、其他辅助工作、指导性文件规定及合同包含的所有风险、责任、义务等一切费用。不因具体项目内容变更而调整，采购人后期不再追加费用，供应商自行考虑投标风险。</w:t>
      </w:r>
    </w:p>
    <w:p w14:paraId="4BEFE5FB">
      <w:pPr>
        <w:wordWrap/>
        <w:adjustRightInd/>
        <w:snapToGrid w:val="0"/>
        <w:spacing w:after="0" w:line="360" w:lineRule="auto"/>
        <w:ind w:firstLine="482" w:firstLineChars="200"/>
        <w:jc w:val="left"/>
        <w:textAlignment w:val="auto"/>
        <w:rPr>
          <w:rFonts w:hint="eastAsia" w:ascii="宋体" w:hAnsi="宋体" w:eastAsia="宋体" w:cs="宋体"/>
          <w:b/>
          <w:bCs/>
          <w:i/>
          <w:iCs/>
          <w:color w:val="0000FF"/>
          <w:kern w:val="0"/>
          <w:sz w:val="24"/>
          <w:szCs w:val="24"/>
          <w:highlight w:val="none"/>
          <w:lang w:val="en-US" w:eastAsia="zh-CN"/>
        </w:rPr>
      </w:pPr>
    </w:p>
    <w:p w14:paraId="311AB43B">
      <w:pPr>
        <w:ind w:firstLine="723" w:firstLineChars="200"/>
        <w:rPr>
          <w:rFonts w:hint="eastAsia" w:ascii="宋体" w:hAnsi="宋体" w:eastAsia="宋体" w:cs="宋体"/>
        </w:rPr>
      </w:pPr>
      <w:r>
        <w:rPr>
          <w:rFonts w:hint="eastAsia" w:ascii="宋体" w:hAnsi="宋体" w:eastAsia="宋体" w:cs="宋体"/>
          <w:b/>
          <w:sz w:val="36"/>
          <w:szCs w:val="36"/>
        </w:rPr>
        <w:br w:type="page"/>
      </w:r>
    </w:p>
    <w:p w14:paraId="3A4B50DC">
      <w:pPr>
        <w:numPr>
          <w:ilvl w:val="0"/>
          <w:numId w:val="12"/>
        </w:numPr>
        <w:spacing w:line="360" w:lineRule="auto"/>
        <w:jc w:val="center"/>
        <w:outlineLvl w:val="0"/>
        <w:rPr>
          <w:rFonts w:hint="eastAsia" w:ascii="宋体" w:hAnsi="宋体" w:eastAsia="宋体" w:cs="宋体"/>
          <w:b/>
          <w:sz w:val="36"/>
          <w:szCs w:val="36"/>
        </w:rPr>
      </w:pPr>
      <w:r>
        <w:rPr>
          <w:rFonts w:hint="eastAsia" w:ascii="宋体" w:hAnsi="宋体" w:eastAsia="宋体" w:cs="宋体"/>
          <w:b/>
          <w:sz w:val="36"/>
          <w:szCs w:val="36"/>
        </w:rPr>
        <w:t xml:space="preserve">  </w:t>
      </w:r>
      <w:r>
        <w:rPr>
          <w:rFonts w:hint="eastAsia" w:ascii="宋体" w:hAnsi="宋体" w:eastAsia="宋体" w:cs="宋体"/>
          <w:b/>
          <w:sz w:val="36"/>
          <w:szCs w:val="36"/>
          <w:lang w:eastAsia="zh-CN"/>
        </w:rPr>
        <w:t>拟签订的合同文本</w:t>
      </w:r>
    </w:p>
    <w:p w14:paraId="12BB58F3">
      <w:pPr>
        <w:wordWrap/>
        <w:adjustRightInd/>
        <w:snapToGrid w:val="0"/>
        <w:spacing w:line="360" w:lineRule="auto"/>
        <w:textAlignment w:val="auto"/>
        <w:rPr>
          <w:rFonts w:hint="eastAsia" w:ascii="宋体" w:hAnsi="宋体" w:eastAsia="宋体" w:cs="宋体"/>
          <w:sz w:val="24"/>
          <w:szCs w:val="21"/>
          <w:u w:val="single"/>
        </w:rPr>
      </w:pPr>
      <w:r>
        <w:rPr>
          <w:rFonts w:hint="eastAsia" w:ascii="宋体" w:hAnsi="宋体" w:eastAsia="宋体" w:cs="宋体"/>
          <w:sz w:val="24"/>
          <w:szCs w:val="21"/>
          <w:lang w:val="en-US" w:eastAsia="zh-CN"/>
        </w:rPr>
        <w:t>项目</w:t>
      </w:r>
      <w:r>
        <w:rPr>
          <w:rFonts w:hint="eastAsia" w:ascii="宋体" w:hAnsi="宋体" w:eastAsia="宋体" w:cs="宋体"/>
          <w:sz w:val="24"/>
          <w:szCs w:val="21"/>
        </w:rPr>
        <w:t>编号：</w:t>
      </w:r>
      <w:r>
        <w:rPr>
          <w:rFonts w:hint="eastAsia" w:ascii="宋体" w:hAnsi="宋体" w:eastAsia="宋体" w:cs="宋体"/>
          <w:sz w:val="24"/>
          <w:szCs w:val="21"/>
          <w:u w:val="single"/>
        </w:rPr>
        <w:t xml:space="preserve">           </w:t>
      </w:r>
    </w:p>
    <w:p w14:paraId="4924DAE6">
      <w:pPr>
        <w:wordWrap/>
        <w:adjustRightInd/>
        <w:snapToGrid w:val="0"/>
        <w:spacing w:line="360" w:lineRule="auto"/>
        <w:jc w:val="center"/>
        <w:textAlignment w:val="auto"/>
        <w:rPr>
          <w:rFonts w:hint="eastAsia" w:ascii="宋体" w:hAnsi="宋体" w:eastAsia="宋体" w:cs="宋体"/>
          <w:b/>
          <w:sz w:val="28"/>
          <w:szCs w:val="28"/>
        </w:rPr>
      </w:pPr>
    </w:p>
    <w:p w14:paraId="2CA5DA9F">
      <w:pPr>
        <w:wordWrap/>
        <w:adjustRightInd/>
        <w:snapToGrid w:val="0"/>
        <w:spacing w:line="360" w:lineRule="auto"/>
        <w:jc w:val="center"/>
        <w:textAlignment w:val="auto"/>
        <w:rPr>
          <w:rFonts w:hint="eastAsia" w:ascii="宋体" w:hAnsi="宋体" w:eastAsia="宋体" w:cs="宋体"/>
          <w:b/>
          <w:sz w:val="24"/>
          <w:szCs w:val="21"/>
        </w:rPr>
      </w:pPr>
    </w:p>
    <w:p w14:paraId="2ABB1133">
      <w:pPr>
        <w:wordWrap/>
        <w:adjustRightInd/>
        <w:snapToGrid w:val="0"/>
        <w:spacing w:line="360" w:lineRule="auto"/>
        <w:jc w:val="center"/>
        <w:textAlignment w:val="auto"/>
        <w:rPr>
          <w:rFonts w:hint="eastAsia" w:ascii="宋体" w:hAnsi="宋体" w:eastAsia="宋体" w:cs="宋体"/>
          <w:b/>
          <w:sz w:val="36"/>
          <w:szCs w:val="36"/>
        </w:rPr>
      </w:pPr>
      <w:r>
        <w:rPr>
          <w:rFonts w:hint="eastAsia" w:ascii="宋体" w:hAnsi="宋体" w:eastAsia="宋体" w:cs="宋体"/>
          <w:b/>
          <w:sz w:val="36"/>
          <w:szCs w:val="36"/>
        </w:rPr>
        <w:t>政府采购合同参考范本</w:t>
      </w:r>
    </w:p>
    <w:p w14:paraId="1842FB76">
      <w:pPr>
        <w:wordWrap/>
        <w:adjustRightInd/>
        <w:snapToGrid w:val="0"/>
        <w:spacing w:line="360" w:lineRule="auto"/>
        <w:jc w:val="center"/>
        <w:textAlignment w:val="auto"/>
        <w:rPr>
          <w:rFonts w:hint="eastAsia" w:ascii="宋体" w:hAnsi="宋体" w:eastAsia="宋体" w:cs="宋体"/>
          <w:b/>
          <w:sz w:val="36"/>
          <w:szCs w:val="36"/>
        </w:rPr>
      </w:pPr>
      <w:r>
        <w:rPr>
          <w:rFonts w:hint="eastAsia" w:ascii="宋体" w:hAnsi="宋体" w:eastAsia="宋体" w:cs="宋体"/>
          <w:b/>
          <w:sz w:val="36"/>
          <w:szCs w:val="36"/>
        </w:rPr>
        <w:t>（服务类）</w:t>
      </w:r>
    </w:p>
    <w:p w14:paraId="343FCDCD">
      <w:pPr>
        <w:widowControl w:val="0"/>
        <w:wordWrap/>
        <w:autoSpaceDE w:val="0"/>
        <w:autoSpaceDN w:val="0"/>
        <w:adjustRightInd/>
        <w:snapToGrid w:val="0"/>
        <w:spacing w:after="0" w:line="360" w:lineRule="auto"/>
        <w:ind w:left="420" w:leftChars="200" w:firstLine="2843" w:firstLineChars="1180"/>
        <w:jc w:val="both"/>
        <w:textAlignment w:val="auto"/>
        <w:rPr>
          <w:rFonts w:hint="eastAsia" w:ascii="宋体" w:hAnsi="宋体" w:eastAsia="宋体" w:cs="宋体"/>
          <w:b/>
          <w:kern w:val="2"/>
          <w:sz w:val="24"/>
          <w:szCs w:val="24"/>
          <w:lang w:val="en-US" w:eastAsia="zh-CN" w:bidi="ar-SA"/>
        </w:rPr>
      </w:pPr>
      <w:r>
        <w:rPr>
          <w:rFonts w:hint="eastAsia" w:ascii="宋体" w:hAnsi="宋体" w:eastAsia="宋体" w:cs="宋体"/>
          <w:b/>
          <w:kern w:val="2"/>
          <w:sz w:val="24"/>
          <w:szCs w:val="24"/>
          <w:lang w:val="en-US" w:eastAsia="zh-CN" w:bidi="ar-SA"/>
        </w:rPr>
        <w:t>第一部分 合同书</w:t>
      </w:r>
    </w:p>
    <w:p w14:paraId="33ED3A65">
      <w:pPr>
        <w:wordWrap/>
        <w:adjustRightInd/>
        <w:snapToGrid w:val="0"/>
        <w:spacing w:line="360" w:lineRule="auto"/>
        <w:textAlignment w:val="auto"/>
        <w:rPr>
          <w:rFonts w:hint="eastAsia" w:ascii="宋体" w:hAnsi="宋体" w:eastAsia="宋体" w:cs="宋体"/>
          <w:sz w:val="24"/>
          <w:szCs w:val="21"/>
        </w:rPr>
      </w:pPr>
    </w:p>
    <w:p w14:paraId="4E09F690">
      <w:pPr>
        <w:keepNext/>
        <w:keepLines/>
        <w:widowControl w:val="0"/>
        <w:tabs>
          <w:tab w:val="left" w:pos="432"/>
        </w:tabs>
        <w:wordWrap/>
        <w:adjustRightInd/>
        <w:snapToGrid w:val="0"/>
        <w:spacing w:before="0" w:after="0" w:line="360" w:lineRule="auto"/>
        <w:jc w:val="both"/>
        <w:textAlignment w:val="auto"/>
        <w:outlineLvl w:val="1"/>
        <w:rPr>
          <w:rFonts w:hint="eastAsia" w:ascii="宋体" w:hAnsi="宋体" w:eastAsia="宋体" w:cs="宋体"/>
          <w:b/>
          <w:bCs/>
          <w:kern w:val="2"/>
          <w:sz w:val="32"/>
          <w:szCs w:val="32"/>
          <w:lang w:val="en-US" w:eastAsia="zh-CN" w:bidi="ar-SA"/>
        </w:rPr>
      </w:pPr>
    </w:p>
    <w:p w14:paraId="6EBD70AE">
      <w:pPr>
        <w:wordWrap/>
        <w:adjustRightInd/>
        <w:snapToGrid w:val="0"/>
        <w:spacing w:line="360" w:lineRule="auto"/>
        <w:ind w:left="960"/>
        <w:textAlignment w:val="auto"/>
        <w:rPr>
          <w:rFonts w:hint="eastAsia" w:ascii="宋体" w:hAnsi="宋体" w:eastAsia="宋体" w:cs="宋体"/>
          <w:sz w:val="24"/>
          <w:szCs w:val="21"/>
        </w:rPr>
      </w:pPr>
      <w:r>
        <w:rPr>
          <w:rFonts w:hint="eastAsia" w:ascii="宋体" w:hAnsi="宋体" w:eastAsia="宋体" w:cs="宋体"/>
          <w:sz w:val="24"/>
          <w:szCs w:val="21"/>
        </w:rPr>
        <w:t>项目名称：</w:t>
      </w:r>
      <w:r>
        <w:rPr>
          <w:rFonts w:hint="eastAsia" w:ascii="宋体" w:hAnsi="宋体" w:eastAsia="宋体" w:cs="宋体"/>
          <w:sz w:val="24"/>
          <w:szCs w:val="21"/>
          <w:u w:val="single"/>
        </w:rPr>
        <w:t xml:space="preserve">                                   </w:t>
      </w:r>
    </w:p>
    <w:p w14:paraId="76B18D62">
      <w:pPr>
        <w:widowControl w:val="0"/>
        <w:wordWrap/>
        <w:adjustRightInd/>
        <w:snapToGrid w:val="0"/>
        <w:spacing w:line="360" w:lineRule="auto"/>
        <w:jc w:val="both"/>
        <w:textAlignment w:val="auto"/>
        <w:rPr>
          <w:rFonts w:hint="eastAsia" w:ascii="宋体" w:hAnsi="宋体" w:eastAsia="宋体" w:cs="宋体"/>
          <w:kern w:val="2"/>
          <w:sz w:val="24"/>
          <w:szCs w:val="24"/>
          <w:lang w:val="en-US" w:eastAsia="zh-CN" w:bidi="ar-SA"/>
        </w:rPr>
      </w:pPr>
    </w:p>
    <w:p w14:paraId="268C732F">
      <w:pPr>
        <w:widowControl w:val="0"/>
        <w:wordWrap/>
        <w:adjustRightInd/>
        <w:snapToGrid w:val="0"/>
        <w:spacing w:line="360" w:lineRule="auto"/>
        <w:jc w:val="both"/>
        <w:textAlignment w:val="auto"/>
        <w:rPr>
          <w:rFonts w:hint="eastAsia" w:ascii="宋体" w:hAnsi="宋体" w:eastAsia="宋体" w:cs="宋体"/>
          <w:kern w:val="2"/>
          <w:sz w:val="24"/>
          <w:szCs w:val="24"/>
          <w:lang w:val="en-US" w:eastAsia="zh-CN" w:bidi="ar-SA"/>
        </w:rPr>
      </w:pPr>
    </w:p>
    <w:p w14:paraId="188047E6">
      <w:pPr>
        <w:wordWrap/>
        <w:adjustRightInd/>
        <w:snapToGrid w:val="0"/>
        <w:spacing w:line="360" w:lineRule="auto"/>
        <w:textAlignment w:val="auto"/>
        <w:rPr>
          <w:rFonts w:hint="eastAsia" w:ascii="宋体" w:hAnsi="宋体" w:eastAsia="宋体" w:cs="宋体"/>
          <w:sz w:val="24"/>
          <w:szCs w:val="21"/>
        </w:rPr>
      </w:pPr>
    </w:p>
    <w:p w14:paraId="7A551A3C">
      <w:pPr>
        <w:wordWrap/>
        <w:adjustRightInd/>
        <w:snapToGrid w:val="0"/>
        <w:spacing w:line="360" w:lineRule="auto"/>
        <w:ind w:left="960"/>
        <w:textAlignment w:val="auto"/>
        <w:rPr>
          <w:rFonts w:hint="eastAsia" w:ascii="宋体" w:hAnsi="宋体" w:eastAsia="宋体" w:cs="宋体"/>
          <w:sz w:val="24"/>
          <w:szCs w:val="21"/>
          <w:u w:val="single"/>
        </w:rPr>
      </w:pPr>
      <w:r>
        <w:rPr>
          <w:rFonts w:hint="eastAsia" w:ascii="宋体" w:hAnsi="宋体" w:eastAsia="宋体" w:cs="宋体"/>
          <w:sz w:val="24"/>
          <w:szCs w:val="21"/>
        </w:rPr>
        <w:t>甲方：</w:t>
      </w:r>
      <w:r>
        <w:rPr>
          <w:rFonts w:hint="eastAsia" w:ascii="宋体" w:hAnsi="宋体" w:eastAsia="宋体" w:cs="宋体"/>
          <w:sz w:val="24"/>
          <w:szCs w:val="21"/>
          <w:u w:val="single"/>
        </w:rPr>
        <w:t xml:space="preserve">                                       </w:t>
      </w:r>
    </w:p>
    <w:p w14:paraId="255C63DC">
      <w:pPr>
        <w:wordWrap/>
        <w:adjustRightInd/>
        <w:snapToGrid w:val="0"/>
        <w:spacing w:line="360" w:lineRule="auto"/>
        <w:textAlignment w:val="auto"/>
        <w:rPr>
          <w:rFonts w:hint="eastAsia" w:ascii="宋体" w:hAnsi="宋体" w:eastAsia="宋体" w:cs="宋体"/>
          <w:sz w:val="24"/>
          <w:szCs w:val="21"/>
        </w:rPr>
      </w:pPr>
    </w:p>
    <w:p w14:paraId="5C04C76C">
      <w:pPr>
        <w:wordWrap/>
        <w:adjustRightInd/>
        <w:snapToGrid w:val="0"/>
        <w:spacing w:line="360" w:lineRule="auto"/>
        <w:ind w:left="960"/>
        <w:textAlignment w:val="auto"/>
        <w:rPr>
          <w:rFonts w:hint="eastAsia" w:ascii="宋体" w:hAnsi="宋体" w:eastAsia="宋体" w:cs="宋体"/>
          <w:sz w:val="24"/>
          <w:szCs w:val="21"/>
          <w:u w:val="single"/>
        </w:rPr>
      </w:pPr>
      <w:r>
        <w:rPr>
          <w:rFonts w:hint="eastAsia" w:ascii="宋体" w:hAnsi="宋体" w:eastAsia="宋体" w:cs="宋体"/>
          <w:sz w:val="24"/>
          <w:szCs w:val="21"/>
        </w:rPr>
        <w:t>乙方：</w:t>
      </w:r>
      <w:r>
        <w:rPr>
          <w:rFonts w:hint="eastAsia" w:ascii="宋体" w:hAnsi="宋体" w:eastAsia="宋体" w:cs="宋体"/>
          <w:sz w:val="24"/>
          <w:szCs w:val="21"/>
          <w:u w:val="single"/>
        </w:rPr>
        <w:t xml:space="preserve">                                       </w:t>
      </w:r>
    </w:p>
    <w:p w14:paraId="5871680E">
      <w:pPr>
        <w:wordWrap/>
        <w:adjustRightInd/>
        <w:snapToGrid w:val="0"/>
        <w:spacing w:line="360" w:lineRule="auto"/>
        <w:textAlignment w:val="auto"/>
        <w:rPr>
          <w:rFonts w:hint="eastAsia" w:ascii="宋体" w:hAnsi="宋体" w:eastAsia="宋体" w:cs="宋体"/>
          <w:sz w:val="24"/>
          <w:szCs w:val="21"/>
        </w:rPr>
      </w:pPr>
    </w:p>
    <w:p w14:paraId="4BE2CCEF">
      <w:pPr>
        <w:wordWrap/>
        <w:adjustRightInd/>
        <w:snapToGrid w:val="0"/>
        <w:spacing w:line="360" w:lineRule="auto"/>
        <w:ind w:firstLine="960" w:firstLineChars="400"/>
        <w:textAlignment w:val="auto"/>
        <w:rPr>
          <w:rFonts w:hint="eastAsia" w:ascii="宋体" w:hAnsi="宋体" w:eastAsia="宋体" w:cs="宋体"/>
          <w:sz w:val="24"/>
          <w:szCs w:val="21"/>
          <w:u w:val="single"/>
        </w:rPr>
      </w:pPr>
      <w:r>
        <w:rPr>
          <w:rFonts w:hint="eastAsia" w:ascii="宋体" w:hAnsi="宋体" w:eastAsia="宋体" w:cs="宋体"/>
          <w:sz w:val="24"/>
          <w:szCs w:val="21"/>
        </w:rPr>
        <w:t>签订地：</w:t>
      </w:r>
      <w:r>
        <w:rPr>
          <w:rFonts w:hint="eastAsia" w:ascii="宋体" w:hAnsi="宋体" w:eastAsia="宋体" w:cs="宋体"/>
          <w:sz w:val="24"/>
          <w:szCs w:val="21"/>
          <w:u w:val="single"/>
        </w:rPr>
        <w:t xml:space="preserve">                                     </w:t>
      </w:r>
    </w:p>
    <w:p w14:paraId="5956C0CE">
      <w:pPr>
        <w:wordWrap/>
        <w:adjustRightInd/>
        <w:snapToGrid w:val="0"/>
        <w:spacing w:line="360" w:lineRule="auto"/>
        <w:textAlignment w:val="auto"/>
        <w:rPr>
          <w:rFonts w:hint="eastAsia" w:ascii="宋体" w:hAnsi="宋体" w:eastAsia="宋体" w:cs="宋体"/>
          <w:sz w:val="24"/>
          <w:szCs w:val="21"/>
        </w:rPr>
      </w:pPr>
    </w:p>
    <w:p w14:paraId="46248306">
      <w:pPr>
        <w:wordWrap/>
        <w:adjustRightInd/>
        <w:snapToGrid w:val="0"/>
        <w:spacing w:line="360" w:lineRule="auto"/>
        <w:ind w:firstLine="960" w:firstLineChars="400"/>
        <w:textAlignment w:val="auto"/>
        <w:rPr>
          <w:rFonts w:hint="eastAsia" w:ascii="宋体" w:hAnsi="宋体" w:eastAsia="宋体" w:cs="宋体"/>
          <w:sz w:val="24"/>
          <w:szCs w:val="21"/>
          <w:u w:val="single"/>
        </w:rPr>
      </w:pPr>
      <w:r>
        <w:rPr>
          <w:rFonts w:hint="eastAsia" w:ascii="宋体" w:hAnsi="宋体" w:eastAsia="宋体" w:cs="宋体"/>
          <w:sz w:val="24"/>
          <w:szCs w:val="21"/>
        </w:rPr>
        <w:t>签订日期：</w:t>
      </w:r>
      <w:r>
        <w:rPr>
          <w:rFonts w:hint="eastAsia" w:ascii="宋体" w:hAnsi="宋体" w:eastAsia="宋体" w:cs="宋体"/>
          <w:sz w:val="24"/>
          <w:szCs w:val="21"/>
          <w:u w:val="single"/>
        </w:rPr>
        <w:t xml:space="preserve">               </w:t>
      </w:r>
      <w:r>
        <w:rPr>
          <w:rFonts w:hint="eastAsia" w:ascii="宋体" w:hAnsi="宋体" w:eastAsia="宋体" w:cs="宋体"/>
          <w:sz w:val="24"/>
          <w:szCs w:val="21"/>
        </w:rPr>
        <w:t>年</w:t>
      </w:r>
      <w:r>
        <w:rPr>
          <w:rFonts w:hint="eastAsia" w:ascii="宋体" w:hAnsi="宋体" w:eastAsia="宋体" w:cs="宋体"/>
          <w:sz w:val="24"/>
          <w:szCs w:val="21"/>
          <w:u w:val="single"/>
        </w:rPr>
        <w:t xml:space="preserve">       </w:t>
      </w:r>
      <w:r>
        <w:rPr>
          <w:rFonts w:hint="eastAsia" w:ascii="宋体" w:hAnsi="宋体" w:eastAsia="宋体" w:cs="宋体"/>
          <w:sz w:val="24"/>
          <w:szCs w:val="21"/>
        </w:rPr>
        <w:t>月</w:t>
      </w:r>
      <w:r>
        <w:rPr>
          <w:rFonts w:hint="eastAsia" w:ascii="宋体" w:hAnsi="宋体" w:eastAsia="宋体" w:cs="宋体"/>
          <w:sz w:val="24"/>
          <w:szCs w:val="21"/>
          <w:u w:val="single"/>
        </w:rPr>
        <w:t xml:space="preserve">       </w:t>
      </w:r>
      <w:r>
        <w:rPr>
          <w:rFonts w:hint="eastAsia" w:ascii="宋体" w:hAnsi="宋体" w:eastAsia="宋体" w:cs="宋体"/>
          <w:sz w:val="24"/>
          <w:szCs w:val="21"/>
        </w:rPr>
        <w:t>日</w:t>
      </w:r>
    </w:p>
    <w:p w14:paraId="6D62A02C">
      <w:pPr>
        <w:widowControl/>
        <w:wordWrap/>
        <w:adjustRightInd/>
        <w:snapToGrid w:val="0"/>
        <w:spacing w:line="360" w:lineRule="auto"/>
        <w:jc w:val="left"/>
        <w:textAlignment w:val="auto"/>
        <w:sectPr>
          <w:pgSz w:w="11907" w:h="16840"/>
          <w:pgMar w:top="1474" w:right="1814" w:bottom="1474" w:left="1814" w:header="851" w:footer="851" w:gutter="0"/>
          <w:cols w:space="720" w:num="1"/>
        </w:sectPr>
      </w:pPr>
    </w:p>
    <w:p w14:paraId="4BC54019">
      <w:pPr>
        <w:wordWrap/>
        <w:adjustRightInd/>
        <w:snapToGrid w:val="0"/>
        <w:spacing w:line="360" w:lineRule="auto"/>
        <w:ind w:firstLine="480" w:firstLineChars="200"/>
        <w:textAlignment w:val="auto"/>
        <w:rPr>
          <w:rFonts w:hint="eastAsia" w:ascii="宋体" w:hAnsi="宋体" w:eastAsia="宋体" w:cs="宋体"/>
          <w:color w:val="auto"/>
          <w:sz w:val="24"/>
          <w:szCs w:val="21"/>
        </w:rPr>
      </w:pPr>
      <w:r>
        <w:rPr>
          <w:rFonts w:hint="eastAsia" w:ascii="宋体" w:hAnsi="宋体" w:eastAsia="宋体" w:cs="宋体"/>
          <w:color w:val="auto"/>
          <w:sz w:val="24"/>
          <w:szCs w:val="21"/>
          <w:u w:val="single"/>
          <w:lang w:val="zh-CN"/>
        </w:rPr>
        <w:t xml:space="preserve">        </w:t>
      </w:r>
      <w:r>
        <w:rPr>
          <w:rFonts w:hint="eastAsia" w:ascii="宋体" w:hAnsi="宋体" w:eastAsia="宋体" w:cs="宋体"/>
          <w:color w:val="auto"/>
          <w:sz w:val="24"/>
          <w:szCs w:val="21"/>
          <w:lang w:val="zh-CN"/>
        </w:rPr>
        <w:t>年</w:t>
      </w:r>
      <w:r>
        <w:rPr>
          <w:rFonts w:hint="eastAsia" w:ascii="宋体" w:hAnsi="宋体" w:eastAsia="宋体" w:cs="宋体"/>
          <w:color w:val="auto"/>
          <w:sz w:val="24"/>
          <w:szCs w:val="21"/>
          <w:u w:val="single"/>
          <w:lang w:val="zh-CN"/>
        </w:rPr>
        <w:t xml:space="preserve">    </w:t>
      </w:r>
      <w:r>
        <w:rPr>
          <w:rFonts w:hint="eastAsia" w:ascii="宋体" w:hAnsi="宋体" w:eastAsia="宋体" w:cs="宋体"/>
          <w:color w:val="auto"/>
          <w:sz w:val="24"/>
          <w:szCs w:val="21"/>
          <w:lang w:val="zh-CN"/>
        </w:rPr>
        <w:t>月</w:t>
      </w:r>
      <w:r>
        <w:rPr>
          <w:rFonts w:hint="eastAsia" w:ascii="宋体" w:hAnsi="宋体" w:eastAsia="宋体" w:cs="宋体"/>
          <w:color w:val="auto"/>
          <w:sz w:val="24"/>
          <w:szCs w:val="21"/>
          <w:u w:val="single"/>
          <w:lang w:val="zh-CN"/>
        </w:rPr>
        <w:t xml:space="preserve">    </w:t>
      </w:r>
      <w:r>
        <w:rPr>
          <w:rFonts w:hint="eastAsia" w:ascii="宋体" w:hAnsi="宋体" w:eastAsia="宋体" w:cs="宋体"/>
          <w:color w:val="auto"/>
          <w:sz w:val="24"/>
          <w:szCs w:val="21"/>
          <w:lang w:val="zh-CN"/>
        </w:rPr>
        <w:t>日</w:t>
      </w:r>
      <w:r>
        <w:rPr>
          <w:rFonts w:hint="eastAsia" w:ascii="宋体" w:hAnsi="宋体" w:eastAsia="宋体" w:cs="宋体"/>
          <w:color w:val="auto"/>
          <w:sz w:val="24"/>
          <w:szCs w:val="21"/>
        </w:rPr>
        <w:t>，</w:t>
      </w:r>
      <w:r>
        <w:rPr>
          <w:rFonts w:hint="eastAsia" w:ascii="宋体" w:hAnsi="宋体" w:eastAsia="宋体" w:cs="宋体"/>
          <w:color w:val="auto"/>
          <w:sz w:val="24"/>
          <w:szCs w:val="21"/>
          <w:u w:val="single"/>
        </w:rPr>
        <w:t xml:space="preserve">   （采购人）   </w:t>
      </w:r>
      <w:r>
        <w:rPr>
          <w:rFonts w:hint="eastAsia" w:ascii="宋体" w:hAnsi="宋体" w:eastAsia="宋体" w:cs="宋体"/>
          <w:color w:val="auto"/>
          <w:sz w:val="24"/>
          <w:szCs w:val="21"/>
        </w:rPr>
        <w:t>以</w:t>
      </w:r>
      <w:r>
        <w:rPr>
          <w:rFonts w:hint="eastAsia" w:ascii="宋体" w:hAnsi="宋体" w:eastAsia="宋体" w:cs="宋体"/>
          <w:color w:val="auto"/>
          <w:sz w:val="24"/>
          <w:szCs w:val="21"/>
          <w:u w:val="single"/>
        </w:rPr>
        <w:t xml:space="preserve">  </w:t>
      </w:r>
      <w:r>
        <w:rPr>
          <w:rFonts w:hint="eastAsia" w:ascii="宋体" w:hAnsi="宋体" w:eastAsia="宋体" w:cs="宋体"/>
          <w:color w:val="auto"/>
          <w:sz w:val="24"/>
          <w:szCs w:val="21"/>
          <w:u w:val="single"/>
          <w:lang w:val="en-US" w:eastAsia="zh-CN"/>
        </w:rPr>
        <w:t>竞争性磋商采购方式</w:t>
      </w:r>
      <w:r>
        <w:rPr>
          <w:rFonts w:hint="eastAsia" w:ascii="宋体" w:hAnsi="宋体" w:eastAsia="宋体" w:cs="宋体"/>
          <w:color w:val="auto"/>
          <w:sz w:val="24"/>
          <w:szCs w:val="21"/>
          <w:u w:val="single"/>
        </w:rPr>
        <w:t xml:space="preserve">  </w:t>
      </w:r>
      <w:r>
        <w:rPr>
          <w:rFonts w:hint="eastAsia" w:ascii="宋体" w:hAnsi="宋体" w:eastAsia="宋体" w:cs="宋体"/>
          <w:color w:val="auto"/>
          <w:sz w:val="24"/>
          <w:szCs w:val="21"/>
        </w:rPr>
        <w:t>对</w:t>
      </w:r>
      <w:r>
        <w:rPr>
          <w:rFonts w:hint="eastAsia" w:ascii="宋体" w:hAnsi="宋体" w:eastAsia="宋体" w:cs="宋体"/>
          <w:color w:val="auto"/>
          <w:sz w:val="24"/>
          <w:szCs w:val="21"/>
          <w:u w:val="single"/>
        </w:rPr>
        <w:t xml:space="preserve">  （项目名称）    </w:t>
      </w:r>
      <w:r>
        <w:rPr>
          <w:rFonts w:hint="eastAsia" w:ascii="宋体" w:hAnsi="宋体" w:eastAsia="宋体" w:cs="宋体"/>
          <w:color w:val="auto"/>
          <w:sz w:val="24"/>
          <w:szCs w:val="21"/>
        </w:rPr>
        <w:t>项目进行了采购。经</w:t>
      </w:r>
      <w:r>
        <w:rPr>
          <w:rFonts w:hint="eastAsia" w:ascii="宋体" w:hAnsi="宋体" w:eastAsia="宋体" w:cs="宋体"/>
          <w:color w:val="auto"/>
          <w:sz w:val="24"/>
          <w:szCs w:val="21"/>
          <w:u w:val="single"/>
          <w:lang w:val="en-US" w:eastAsia="zh-CN"/>
        </w:rPr>
        <w:t xml:space="preserve">   磋商小组   </w:t>
      </w:r>
      <w:r>
        <w:rPr>
          <w:rFonts w:hint="eastAsia" w:ascii="宋体" w:hAnsi="宋体" w:eastAsia="宋体" w:cs="宋体"/>
          <w:color w:val="auto"/>
          <w:sz w:val="24"/>
          <w:szCs w:val="21"/>
        </w:rPr>
        <w:t>评定，</w:t>
      </w:r>
      <w:r>
        <w:rPr>
          <w:rFonts w:hint="eastAsia" w:ascii="宋体" w:hAnsi="宋体" w:eastAsia="宋体" w:cs="宋体"/>
          <w:color w:val="auto"/>
          <w:sz w:val="24"/>
          <w:szCs w:val="21"/>
          <w:u w:val="single"/>
        </w:rPr>
        <w:t xml:space="preserve">   （</w:t>
      </w:r>
      <w:r>
        <w:rPr>
          <w:rFonts w:hint="eastAsia" w:ascii="宋体" w:hAnsi="宋体" w:eastAsia="宋体" w:cs="宋体"/>
          <w:color w:val="auto"/>
          <w:sz w:val="24"/>
          <w:szCs w:val="21"/>
          <w:u w:val="single"/>
          <w:lang w:eastAsia="zh-CN"/>
        </w:rPr>
        <w:t>成交供应商</w:t>
      </w:r>
      <w:r>
        <w:rPr>
          <w:rFonts w:hint="eastAsia" w:ascii="宋体" w:hAnsi="宋体" w:eastAsia="宋体" w:cs="宋体"/>
          <w:color w:val="auto"/>
          <w:sz w:val="24"/>
          <w:szCs w:val="21"/>
          <w:u w:val="single"/>
        </w:rPr>
        <w:t xml:space="preserve">名称） </w:t>
      </w:r>
      <w:r>
        <w:rPr>
          <w:rFonts w:hint="eastAsia" w:ascii="宋体" w:hAnsi="宋体" w:eastAsia="宋体" w:cs="宋体"/>
          <w:color w:val="auto"/>
          <w:sz w:val="24"/>
          <w:szCs w:val="21"/>
        </w:rPr>
        <w:t>为该项目</w:t>
      </w:r>
      <w:r>
        <w:rPr>
          <w:rFonts w:hint="eastAsia" w:ascii="宋体" w:hAnsi="宋体" w:eastAsia="宋体" w:cs="宋体"/>
          <w:color w:val="auto"/>
          <w:sz w:val="24"/>
          <w:szCs w:val="21"/>
          <w:lang w:eastAsia="zh-CN"/>
        </w:rPr>
        <w:t>成交供应商</w:t>
      </w:r>
      <w:r>
        <w:rPr>
          <w:rFonts w:hint="eastAsia" w:ascii="宋体" w:hAnsi="宋体" w:eastAsia="宋体" w:cs="宋体"/>
          <w:color w:val="auto"/>
          <w:sz w:val="24"/>
          <w:szCs w:val="21"/>
        </w:rPr>
        <w:t>。现按照采购文件确定的事项签订本合同。</w:t>
      </w:r>
    </w:p>
    <w:p w14:paraId="4FD31CDD">
      <w:pPr>
        <w:wordWrap/>
        <w:adjustRightInd/>
        <w:snapToGrid w:val="0"/>
        <w:spacing w:line="360" w:lineRule="auto"/>
        <w:ind w:firstLine="480" w:firstLineChars="200"/>
        <w:textAlignment w:val="auto"/>
        <w:rPr>
          <w:rFonts w:hint="eastAsia" w:ascii="宋体" w:hAnsi="宋体" w:eastAsia="宋体" w:cs="宋体"/>
          <w:color w:val="auto"/>
          <w:sz w:val="24"/>
          <w:szCs w:val="21"/>
        </w:rPr>
      </w:pPr>
      <w:r>
        <w:rPr>
          <w:rFonts w:hint="eastAsia" w:ascii="宋体" w:hAnsi="宋体" w:eastAsia="宋体" w:cs="宋体"/>
          <w:color w:val="auto"/>
          <w:sz w:val="24"/>
          <w:szCs w:val="21"/>
          <w:lang w:val="zh-CN"/>
        </w:rPr>
        <w:t>根据《中华人民共和国民法典》《中华人民共和国政府采购法》等相关法律法规之规定，按照平等、自愿、公平和诚实信用的原则，经</w:t>
      </w:r>
      <w:r>
        <w:rPr>
          <w:rFonts w:hint="eastAsia" w:ascii="宋体" w:hAnsi="宋体" w:eastAsia="宋体" w:cs="宋体"/>
          <w:color w:val="auto"/>
          <w:sz w:val="24"/>
          <w:szCs w:val="21"/>
          <w:u w:val="single"/>
        </w:rPr>
        <w:t xml:space="preserve">   （采购人）   </w:t>
      </w:r>
      <w:r>
        <w:rPr>
          <w:rFonts w:hint="eastAsia" w:ascii="宋体" w:hAnsi="宋体" w:eastAsia="宋体" w:cs="宋体"/>
          <w:color w:val="auto"/>
          <w:sz w:val="24"/>
          <w:szCs w:val="21"/>
          <w:lang w:val="zh-CN"/>
        </w:rPr>
        <w:t>(以下简称：甲方)和</w:t>
      </w:r>
      <w:r>
        <w:rPr>
          <w:rFonts w:hint="eastAsia" w:ascii="宋体" w:hAnsi="宋体" w:eastAsia="宋体" w:cs="宋体"/>
          <w:color w:val="auto"/>
          <w:sz w:val="24"/>
          <w:szCs w:val="21"/>
          <w:u w:val="single"/>
        </w:rPr>
        <w:t xml:space="preserve">  （</w:t>
      </w:r>
      <w:r>
        <w:rPr>
          <w:rFonts w:hint="eastAsia" w:ascii="宋体" w:hAnsi="宋体" w:eastAsia="宋体" w:cs="宋体"/>
          <w:color w:val="auto"/>
          <w:sz w:val="24"/>
          <w:szCs w:val="21"/>
          <w:u w:val="single"/>
          <w:lang w:eastAsia="zh-CN"/>
        </w:rPr>
        <w:t>成交供应商</w:t>
      </w:r>
      <w:r>
        <w:rPr>
          <w:rFonts w:hint="eastAsia" w:ascii="宋体" w:hAnsi="宋体" w:eastAsia="宋体" w:cs="宋体"/>
          <w:color w:val="auto"/>
          <w:sz w:val="24"/>
          <w:szCs w:val="21"/>
          <w:u w:val="single"/>
        </w:rPr>
        <w:t xml:space="preserve">名称）   </w:t>
      </w:r>
      <w:r>
        <w:rPr>
          <w:rFonts w:hint="eastAsia" w:ascii="宋体" w:hAnsi="宋体" w:eastAsia="宋体" w:cs="宋体"/>
          <w:color w:val="auto"/>
          <w:sz w:val="24"/>
          <w:szCs w:val="21"/>
          <w:lang w:val="zh-CN"/>
        </w:rPr>
        <w:t>(以下简称：乙方)协商一致，约定以下合同</w:t>
      </w:r>
      <w:r>
        <w:rPr>
          <w:rFonts w:hint="eastAsia" w:ascii="宋体" w:hAnsi="宋体" w:eastAsia="宋体" w:cs="宋体"/>
          <w:color w:val="auto"/>
          <w:sz w:val="24"/>
          <w:szCs w:val="21"/>
        </w:rPr>
        <w:t>条款，以兹共同遵守、全面履行。</w:t>
      </w:r>
    </w:p>
    <w:p w14:paraId="1FB5A7EB">
      <w:pPr>
        <w:wordWrap/>
        <w:adjustRightInd/>
        <w:snapToGrid w:val="0"/>
        <w:spacing w:line="360" w:lineRule="auto"/>
        <w:ind w:firstLine="482" w:firstLineChars="200"/>
        <w:textAlignment w:val="auto"/>
        <w:outlineLvl w:val="0"/>
        <w:rPr>
          <w:rFonts w:hint="eastAsia" w:ascii="宋体" w:hAnsi="宋体" w:eastAsia="宋体" w:cs="宋体"/>
          <w:color w:val="auto"/>
          <w:sz w:val="24"/>
          <w:szCs w:val="21"/>
        </w:rPr>
      </w:pPr>
      <w:bookmarkStart w:id="611" w:name="_Toc19273"/>
      <w:bookmarkStart w:id="612" w:name="_Toc22967"/>
      <w:bookmarkStart w:id="613" w:name="_Toc20421"/>
      <w:bookmarkStart w:id="614" w:name="_Toc28855"/>
      <w:bookmarkStart w:id="615" w:name="_Toc15367"/>
      <w:r>
        <w:rPr>
          <w:rFonts w:hint="eastAsia" w:ascii="宋体" w:hAnsi="宋体" w:eastAsia="宋体" w:cs="宋体"/>
          <w:b/>
          <w:color w:val="auto"/>
          <w:sz w:val="24"/>
          <w:szCs w:val="21"/>
        </w:rPr>
        <w:t>1.1 合同组成部分</w:t>
      </w:r>
      <w:bookmarkEnd w:id="611"/>
      <w:bookmarkEnd w:id="612"/>
      <w:bookmarkEnd w:id="613"/>
      <w:bookmarkEnd w:id="614"/>
      <w:bookmarkEnd w:id="615"/>
    </w:p>
    <w:p w14:paraId="51974441">
      <w:pPr>
        <w:wordWrap/>
        <w:adjustRightInd/>
        <w:snapToGrid w:val="0"/>
        <w:spacing w:line="360" w:lineRule="auto"/>
        <w:ind w:firstLine="480" w:firstLineChars="200"/>
        <w:textAlignment w:val="auto"/>
        <w:rPr>
          <w:rFonts w:hint="eastAsia" w:ascii="宋体" w:hAnsi="宋体" w:eastAsia="宋体" w:cs="宋体"/>
          <w:color w:val="auto"/>
          <w:sz w:val="24"/>
          <w:szCs w:val="21"/>
        </w:rPr>
      </w:pPr>
      <w:r>
        <w:rPr>
          <w:rFonts w:hint="eastAsia" w:ascii="宋体" w:hAnsi="宋体" w:eastAsia="宋体" w:cs="宋体"/>
          <w:color w:val="auto"/>
          <w:sz w:val="24"/>
          <w:szCs w:val="21"/>
        </w:rPr>
        <w:t>下列文件为本合同的组成部分，并构成一个整体，需综合解释、相互补充。如果下列文件内容出现不一致的情形，那么在保证按照采购文件确定的事项的前提下，组成本合同的多个文件的优先适用顺序如下：</w:t>
      </w:r>
    </w:p>
    <w:p w14:paraId="300FC902">
      <w:pPr>
        <w:wordWrap/>
        <w:adjustRightInd/>
        <w:snapToGrid w:val="0"/>
        <w:spacing w:line="360" w:lineRule="auto"/>
        <w:ind w:firstLine="480" w:firstLineChars="200"/>
        <w:textAlignment w:val="auto"/>
        <w:rPr>
          <w:rFonts w:hint="eastAsia" w:ascii="宋体" w:hAnsi="宋体" w:eastAsia="宋体" w:cs="宋体"/>
          <w:color w:val="auto"/>
          <w:sz w:val="24"/>
          <w:szCs w:val="21"/>
        </w:rPr>
      </w:pPr>
      <w:r>
        <w:rPr>
          <w:rFonts w:hint="eastAsia" w:ascii="宋体" w:hAnsi="宋体" w:eastAsia="宋体" w:cs="宋体"/>
          <w:color w:val="auto"/>
          <w:sz w:val="24"/>
          <w:szCs w:val="21"/>
        </w:rPr>
        <w:t>1.1.1 本合同及其补充合同、变更协议；</w:t>
      </w:r>
    </w:p>
    <w:p w14:paraId="501EAA37">
      <w:pPr>
        <w:wordWrap/>
        <w:adjustRightInd/>
        <w:snapToGrid w:val="0"/>
        <w:spacing w:line="360" w:lineRule="auto"/>
        <w:ind w:firstLine="480" w:firstLineChars="200"/>
        <w:textAlignment w:val="auto"/>
        <w:rPr>
          <w:rFonts w:hint="eastAsia" w:ascii="宋体" w:hAnsi="宋体" w:eastAsia="宋体" w:cs="宋体"/>
          <w:color w:val="auto"/>
          <w:sz w:val="24"/>
          <w:szCs w:val="21"/>
        </w:rPr>
      </w:pPr>
      <w:r>
        <w:rPr>
          <w:rFonts w:hint="eastAsia" w:ascii="宋体" w:hAnsi="宋体" w:eastAsia="宋体" w:cs="宋体"/>
          <w:color w:val="auto"/>
          <w:sz w:val="24"/>
          <w:szCs w:val="21"/>
        </w:rPr>
        <w:t xml:space="preserve">1.1.2 </w:t>
      </w:r>
      <w:r>
        <w:rPr>
          <w:rFonts w:hint="eastAsia" w:ascii="宋体" w:hAnsi="宋体" w:eastAsia="宋体" w:cs="宋体"/>
          <w:color w:val="auto"/>
          <w:sz w:val="24"/>
          <w:szCs w:val="21"/>
          <w:lang w:eastAsia="zh-CN"/>
        </w:rPr>
        <w:t>成交通知书</w:t>
      </w:r>
      <w:r>
        <w:rPr>
          <w:rFonts w:hint="eastAsia" w:ascii="宋体" w:hAnsi="宋体" w:eastAsia="宋体" w:cs="宋体"/>
          <w:color w:val="auto"/>
          <w:sz w:val="24"/>
          <w:szCs w:val="21"/>
        </w:rPr>
        <w:t>；</w:t>
      </w:r>
    </w:p>
    <w:p w14:paraId="6190F38E">
      <w:pPr>
        <w:wordWrap/>
        <w:adjustRightInd/>
        <w:snapToGrid w:val="0"/>
        <w:spacing w:line="360" w:lineRule="auto"/>
        <w:ind w:firstLine="480" w:firstLineChars="200"/>
        <w:textAlignment w:val="auto"/>
        <w:rPr>
          <w:rFonts w:hint="eastAsia" w:ascii="宋体" w:hAnsi="宋体" w:eastAsia="宋体" w:cs="宋体"/>
          <w:color w:val="auto"/>
          <w:sz w:val="24"/>
          <w:szCs w:val="21"/>
        </w:rPr>
      </w:pPr>
      <w:r>
        <w:rPr>
          <w:rFonts w:hint="eastAsia" w:ascii="宋体" w:hAnsi="宋体" w:eastAsia="宋体" w:cs="宋体"/>
          <w:color w:val="auto"/>
          <w:sz w:val="24"/>
          <w:szCs w:val="21"/>
        </w:rPr>
        <w:t xml:space="preserve">1.1.3 </w:t>
      </w:r>
      <w:r>
        <w:rPr>
          <w:rFonts w:hint="eastAsia" w:ascii="宋体" w:hAnsi="宋体" w:eastAsia="宋体" w:cs="宋体"/>
          <w:color w:val="auto"/>
          <w:sz w:val="24"/>
          <w:szCs w:val="21"/>
          <w:lang w:val="en-US" w:eastAsia="zh-CN"/>
        </w:rPr>
        <w:t>响应文件</w:t>
      </w:r>
      <w:r>
        <w:rPr>
          <w:rFonts w:hint="eastAsia" w:ascii="宋体" w:hAnsi="宋体" w:eastAsia="宋体" w:cs="宋体"/>
          <w:color w:val="auto"/>
          <w:sz w:val="24"/>
          <w:szCs w:val="21"/>
        </w:rPr>
        <w:t>（含澄清或者说明文件）；</w:t>
      </w:r>
    </w:p>
    <w:p w14:paraId="6EE76576">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color w:val="auto"/>
          <w:sz w:val="24"/>
          <w:szCs w:val="21"/>
        </w:rPr>
        <w:t>1.1.4 采购文件（含澄清或者修改文件）</w:t>
      </w:r>
      <w:r>
        <w:rPr>
          <w:rFonts w:hint="eastAsia" w:ascii="宋体" w:hAnsi="宋体" w:eastAsia="宋体" w:cs="宋体"/>
          <w:sz w:val="24"/>
          <w:szCs w:val="21"/>
        </w:rPr>
        <w:t>；</w:t>
      </w:r>
    </w:p>
    <w:p w14:paraId="0178C226">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1.1.5 其他相关采购文件。</w:t>
      </w:r>
    </w:p>
    <w:p w14:paraId="4E6AE7AA">
      <w:pPr>
        <w:wordWrap/>
        <w:adjustRightInd/>
        <w:snapToGrid w:val="0"/>
        <w:spacing w:line="360" w:lineRule="auto"/>
        <w:ind w:firstLine="482" w:firstLineChars="200"/>
        <w:textAlignment w:val="auto"/>
        <w:outlineLvl w:val="0"/>
        <w:rPr>
          <w:rFonts w:hint="eastAsia" w:ascii="宋体" w:hAnsi="宋体" w:eastAsia="宋体" w:cs="宋体"/>
          <w:b/>
          <w:sz w:val="24"/>
          <w:szCs w:val="21"/>
        </w:rPr>
      </w:pPr>
      <w:bookmarkStart w:id="616" w:name="_Toc6311"/>
      <w:bookmarkStart w:id="617" w:name="_Toc22185"/>
      <w:bookmarkStart w:id="618" w:name="_Toc6773"/>
      <w:bookmarkStart w:id="619" w:name="_Toc2918"/>
      <w:bookmarkStart w:id="620" w:name="_Toc18585"/>
      <w:r>
        <w:rPr>
          <w:rFonts w:hint="eastAsia" w:ascii="宋体" w:hAnsi="宋体" w:eastAsia="宋体" w:cs="宋体"/>
          <w:b/>
          <w:sz w:val="24"/>
          <w:szCs w:val="21"/>
        </w:rPr>
        <w:t>1.2 标的</w:t>
      </w:r>
      <w:bookmarkEnd w:id="616"/>
      <w:bookmarkEnd w:id="617"/>
      <w:bookmarkEnd w:id="618"/>
      <w:bookmarkEnd w:id="619"/>
      <w:bookmarkEnd w:id="620"/>
    </w:p>
    <w:p w14:paraId="139AC23D">
      <w:pPr>
        <w:wordWrap/>
        <w:adjustRightInd/>
        <w:snapToGrid w:val="0"/>
        <w:spacing w:line="360" w:lineRule="auto"/>
        <w:ind w:firstLine="480" w:firstLineChars="200"/>
        <w:textAlignment w:val="auto"/>
        <w:rPr>
          <w:rFonts w:hint="eastAsia" w:ascii="宋体" w:hAnsi="宋体" w:eastAsia="宋体" w:cs="宋体"/>
          <w:sz w:val="24"/>
          <w:szCs w:val="21"/>
          <w:u w:val="single"/>
        </w:rPr>
      </w:pPr>
      <w:r>
        <w:rPr>
          <w:rFonts w:hint="eastAsia" w:ascii="宋体" w:hAnsi="宋体" w:eastAsia="宋体" w:cs="宋体"/>
          <w:sz w:val="24"/>
          <w:szCs w:val="21"/>
        </w:rPr>
        <w:t>1.2.1 服务内容：</w:t>
      </w:r>
      <w:r>
        <w:rPr>
          <w:rFonts w:hint="eastAsia" w:ascii="宋体" w:hAnsi="宋体" w:eastAsia="宋体" w:cs="宋体"/>
          <w:sz w:val="24"/>
          <w:szCs w:val="21"/>
          <w:u w:val="single"/>
        </w:rPr>
        <w:t xml:space="preserve">                                        </w:t>
      </w:r>
      <w:r>
        <w:rPr>
          <w:rFonts w:hint="eastAsia" w:ascii="宋体" w:hAnsi="宋体" w:eastAsia="宋体" w:cs="宋体"/>
          <w:sz w:val="24"/>
          <w:szCs w:val="21"/>
        </w:rPr>
        <w:t>；</w:t>
      </w:r>
    </w:p>
    <w:p w14:paraId="0366E315">
      <w:pPr>
        <w:wordWrap/>
        <w:adjustRightInd/>
        <w:snapToGrid w:val="0"/>
        <w:spacing w:line="360" w:lineRule="auto"/>
        <w:ind w:firstLine="480" w:firstLineChars="200"/>
        <w:textAlignment w:val="auto"/>
        <w:rPr>
          <w:rFonts w:hint="eastAsia" w:ascii="宋体" w:hAnsi="宋体" w:eastAsia="宋体" w:cs="宋体"/>
          <w:sz w:val="24"/>
          <w:szCs w:val="21"/>
          <w:u w:val="single"/>
        </w:rPr>
      </w:pPr>
      <w:r>
        <w:rPr>
          <w:rFonts w:hint="eastAsia" w:ascii="宋体" w:hAnsi="宋体" w:eastAsia="宋体" w:cs="宋体"/>
          <w:sz w:val="24"/>
          <w:szCs w:val="21"/>
        </w:rPr>
        <w:t>1.2.2 服务标准：</w:t>
      </w:r>
      <w:r>
        <w:rPr>
          <w:rFonts w:hint="eastAsia" w:ascii="宋体" w:hAnsi="宋体" w:eastAsia="宋体" w:cs="宋体"/>
          <w:sz w:val="24"/>
          <w:szCs w:val="21"/>
          <w:u w:val="single"/>
        </w:rPr>
        <w:t xml:space="preserve">                                                </w:t>
      </w:r>
      <w:r>
        <w:rPr>
          <w:rFonts w:hint="eastAsia" w:ascii="宋体" w:hAnsi="宋体" w:eastAsia="宋体" w:cs="宋体"/>
          <w:sz w:val="24"/>
          <w:szCs w:val="21"/>
        </w:rPr>
        <w:t>；</w:t>
      </w:r>
    </w:p>
    <w:p w14:paraId="200620B9">
      <w:pPr>
        <w:wordWrap/>
        <w:adjustRightInd/>
        <w:snapToGrid w:val="0"/>
        <w:spacing w:line="360" w:lineRule="auto"/>
        <w:ind w:firstLine="480" w:firstLineChars="200"/>
        <w:jc w:val="left"/>
        <w:textAlignment w:val="auto"/>
        <w:rPr>
          <w:rFonts w:hint="eastAsia" w:ascii="宋体" w:hAnsi="宋体" w:eastAsia="宋体" w:cs="宋体"/>
          <w:sz w:val="24"/>
          <w:szCs w:val="21"/>
        </w:rPr>
      </w:pPr>
      <w:r>
        <w:rPr>
          <w:rFonts w:hint="eastAsia" w:ascii="宋体" w:hAnsi="宋体" w:eastAsia="宋体" w:cs="宋体"/>
          <w:sz w:val="24"/>
          <w:szCs w:val="21"/>
        </w:rPr>
        <w:t>1.2.</w:t>
      </w:r>
      <w:r>
        <w:rPr>
          <w:rFonts w:hint="eastAsia" w:ascii="宋体" w:hAnsi="宋体" w:eastAsia="宋体" w:cs="宋体"/>
          <w:sz w:val="24"/>
          <w:szCs w:val="21"/>
          <w:lang w:val="en-US" w:eastAsia="zh-CN"/>
        </w:rPr>
        <w:t>3</w:t>
      </w:r>
      <w:r>
        <w:rPr>
          <w:rFonts w:hint="eastAsia" w:ascii="宋体" w:hAnsi="宋体" w:eastAsia="宋体" w:cs="宋体"/>
          <w:sz w:val="24"/>
          <w:szCs w:val="21"/>
        </w:rPr>
        <w:t xml:space="preserve"> 服务人员组成：</w:t>
      </w:r>
      <w:r>
        <w:rPr>
          <w:rFonts w:hint="eastAsia" w:ascii="宋体" w:hAnsi="宋体" w:eastAsia="宋体" w:cs="宋体"/>
          <w:sz w:val="24"/>
          <w:szCs w:val="21"/>
          <w:u w:val="single"/>
        </w:rPr>
        <w:t xml:space="preserve">　　             　      </w:t>
      </w:r>
      <w:r>
        <w:rPr>
          <w:rFonts w:hint="eastAsia" w:ascii="宋体" w:hAnsi="宋体" w:eastAsia="宋体" w:cs="宋体"/>
          <w:sz w:val="24"/>
          <w:szCs w:val="21"/>
        </w:rPr>
        <w:t>；</w:t>
      </w:r>
    </w:p>
    <w:p w14:paraId="2A793EC4">
      <w:pPr>
        <w:wordWrap/>
        <w:adjustRightInd/>
        <w:snapToGrid w:val="0"/>
        <w:spacing w:line="360" w:lineRule="auto"/>
        <w:ind w:firstLine="482" w:firstLineChars="200"/>
        <w:textAlignment w:val="auto"/>
        <w:outlineLvl w:val="0"/>
        <w:rPr>
          <w:rFonts w:hint="eastAsia" w:ascii="宋体" w:hAnsi="宋体" w:eastAsia="宋体" w:cs="宋体"/>
          <w:b/>
          <w:sz w:val="24"/>
          <w:szCs w:val="21"/>
        </w:rPr>
      </w:pPr>
      <w:bookmarkStart w:id="621" w:name="_Toc21124"/>
      <w:bookmarkStart w:id="622" w:name="_Toc5635"/>
      <w:bookmarkStart w:id="623" w:name="_Toc13918"/>
      <w:bookmarkStart w:id="624" w:name="_Toc4929"/>
      <w:bookmarkStart w:id="625" w:name="_Toc1386"/>
      <w:r>
        <w:rPr>
          <w:rFonts w:hint="eastAsia" w:ascii="宋体" w:hAnsi="宋体" w:eastAsia="宋体" w:cs="宋体"/>
          <w:b/>
          <w:sz w:val="24"/>
          <w:szCs w:val="21"/>
        </w:rPr>
        <w:t>1.3 价款</w:t>
      </w:r>
      <w:bookmarkEnd w:id="621"/>
      <w:bookmarkEnd w:id="622"/>
      <w:bookmarkEnd w:id="623"/>
      <w:bookmarkEnd w:id="624"/>
      <w:bookmarkEnd w:id="625"/>
    </w:p>
    <w:p w14:paraId="6CA3AFE4">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本项目采用以下第</w:t>
      </w:r>
      <w:r>
        <w:rPr>
          <w:rFonts w:hint="eastAsia" w:ascii="宋体" w:hAnsi="宋体" w:eastAsia="宋体" w:cs="宋体"/>
          <w:sz w:val="24"/>
          <w:szCs w:val="21"/>
          <w:u w:val="single"/>
        </w:rPr>
        <w:t xml:space="preserve">     </w:t>
      </w:r>
      <w:r>
        <w:rPr>
          <w:rFonts w:hint="eastAsia" w:ascii="宋体" w:hAnsi="宋体" w:eastAsia="宋体" w:cs="宋体"/>
          <w:sz w:val="24"/>
          <w:szCs w:val="21"/>
        </w:rPr>
        <w:t>条款规定的计价方式计价。</w:t>
      </w:r>
    </w:p>
    <w:p w14:paraId="2AC0FB61">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1.3.1总价合同，本合同总价（含税）为：￥</w:t>
      </w:r>
      <w:r>
        <w:rPr>
          <w:rFonts w:hint="eastAsia" w:ascii="宋体" w:hAnsi="宋体" w:eastAsia="宋体" w:cs="宋体"/>
          <w:sz w:val="24"/>
          <w:szCs w:val="21"/>
          <w:u w:val="single"/>
        </w:rPr>
        <w:t xml:space="preserve">           </w:t>
      </w:r>
      <w:r>
        <w:rPr>
          <w:rFonts w:hint="eastAsia" w:ascii="宋体" w:hAnsi="宋体" w:eastAsia="宋体" w:cs="宋体"/>
          <w:sz w:val="24"/>
          <w:szCs w:val="21"/>
        </w:rPr>
        <w:t>元（大写：</w:t>
      </w:r>
      <w:r>
        <w:rPr>
          <w:rFonts w:hint="eastAsia" w:ascii="宋体" w:hAnsi="宋体" w:eastAsia="宋体" w:cs="宋体"/>
          <w:sz w:val="24"/>
          <w:szCs w:val="21"/>
          <w:u w:val="single"/>
        </w:rPr>
        <w:t xml:space="preserve">                 </w:t>
      </w:r>
      <w:r>
        <w:rPr>
          <w:rFonts w:hint="eastAsia" w:ascii="宋体" w:hAnsi="宋体" w:eastAsia="宋体" w:cs="宋体"/>
          <w:sz w:val="24"/>
          <w:szCs w:val="21"/>
        </w:rPr>
        <w:t>元人民币）。</w:t>
      </w:r>
    </w:p>
    <w:p w14:paraId="6DE9A5F3">
      <w:pPr>
        <w:wordWrap/>
        <w:adjustRightInd/>
        <w:snapToGrid w:val="0"/>
        <w:spacing w:line="360" w:lineRule="auto"/>
        <w:ind w:firstLine="480" w:firstLineChars="200"/>
        <w:textAlignment w:val="auto"/>
        <w:rPr>
          <w:rFonts w:hint="eastAsia" w:ascii="宋体" w:hAnsi="宋体" w:eastAsia="宋体" w:cs="宋体"/>
          <w:sz w:val="24"/>
          <w:szCs w:val="21"/>
          <w:u w:val="single"/>
        </w:rPr>
      </w:pPr>
      <w:r>
        <w:rPr>
          <w:rFonts w:hint="eastAsia" w:ascii="宋体" w:hAnsi="宋体" w:eastAsia="宋体" w:cs="宋体"/>
          <w:sz w:val="24"/>
          <w:szCs w:val="21"/>
        </w:rPr>
        <w:t>分项价格</w:t>
      </w:r>
      <w:r>
        <w:rPr>
          <w:rFonts w:hint="eastAsia" w:ascii="宋体" w:hAnsi="宋体" w:eastAsia="宋体" w:cs="宋体"/>
          <w:sz w:val="24"/>
          <w:szCs w:val="21"/>
          <w:lang w:eastAsia="zh-CN"/>
        </w:rPr>
        <w:t>（</w:t>
      </w:r>
      <w:r>
        <w:rPr>
          <w:rFonts w:hint="eastAsia" w:ascii="宋体" w:hAnsi="宋体" w:eastAsia="宋体" w:cs="宋体"/>
          <w:sz w:val="24"/>
          <w:szCs w:val="21"/>
          <w:lang w:val="en-US" w:eastAsia="zh-CN"/>
        </w:rPr>
        <w:t>如有</w:t>
      </w:r>
      <w:r>
        <w:rPr>
          <w:rFonts w:hint="eastAsia" w:ascii="宋体" w:hAnsi="宋体" w:eastAsia="宋体" w:cs="宋体"/>
          <w:sz w:val="24"/>
          <w:szCs w:val="21"/>
          <w:lang w:eastAsia="zh-CN"/>
        </w:rPr>
        <w:t>）</w:t>
      </w:r>
      <w:r>
        <w:rPr>
          <w:rFonts w:hint="eastAsia" w:ascii="宋体" w:hAnsi="宋体" w:eastAsia="宋体" w:cs="宋体"/>
          <w:sz w:val="24"/>
          <w:szCs w:val="21"/>
        </w:rPr>
        <w:t>：</w:t>
      </w:r>
    </w:p>
    <w:tbl>
      <w:tblPr>
        <w:tblStyle w:val="29"/>
        <w:tblW w:w="7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3402"/>
        <w:gridCol w:w="2552"/>
      </w:tblGrid>
      <w:tr w14:paraId="5590E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7493ED68">
            <w:pPr>
              <w:keepNext w:val="0"/>
              <w:keepLines w:val="0"/>
              <w:widowControl w:val="0"/>
              <w:suppressLineNumbers w:val="0"/>
              <w:wordWrap/>
              <w:adjustRightInd/>
              <w:snapToGrid w:val="0"/>
              <w:spacing w:before="0" w:beforeAutospacing="0" w:after="0" w:afterAutospacing="0" w:line="360" w:lineRule="auto"/>
              <w:ind w:left="0" w:right="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序号</w:t>
            </w:r>
          </w:p>
        </w:tc>
        <w:tc>
          <w:tcPr>
            <w:tcW w:w="3402" w:type="dxa"/>
            <w:vAlign w:val="center"/>
          </w:tcPr>
          <w:p w14:paraId="216F376D">
            <w:pPr>
              <w:keepNext w:val="0"/>
              <w:keepLines w:val="0"/>
              <w:widowControl w:val="0"/>
              <w:suppressLineNumbers w:val="0"/>
              <w:wordWrap/>
              <w:adjustRightInd/>
              <w:snapToGrid w:val="0"/>
              <w:spacing w:before="0" w:beforeAutospacing="0" w:after="0" w:afterAutospacing="0" w:line="360" w:lineRule="auto"/>
              <w:ind w:left="0" w:right="0" w:firstLine="20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分项名称</w:t>
            </w:r>
          </w:p>
        </w:tc>
        <w:tc>
          <w:tcPr>
            <w:tcW w:w="2552" w:type="dxa"/>
            <w:vAlign w:val="center"/>
          </w:tcPr>
          <w:p w14:paraId="3691C6F0">
            <w:pPr>
              <w:keepNext w:val="0"/>
              <w:keepLines w:val="0"/>
              <w:widowControl w:val="0"/>
              <w:suppressLineNumbers w:val="0"/>
              <w:wordWrap/>
              <w:adjustRightInd/>
              <w:snapToGrid w:val="0"/>
              <w:spacing w:before="0" w:beforeAutospacing="0" w:after="0" w:afterAutospacing="0" w:line="360" w:lineRule="auto"/>
              <w:ind w:left="0" w:right="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分项价格</w:t>
            </w:r>
          </w:p>
        </w:tc>
      </w:tr>
      <w:tr w14:paraId="0CDA1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6DB7001E">
            <w:pPr>
              <w:keepNext w:val="0"/>
              <w:keepLines w:val="0"/>
              <w:widowControl w:val="0"/>
              <w:suppressLineNumbers w:val="0"/>
              <w:wordWrap/>
              <w:adjustRightInd/>
              <w:snapToGrid w:val="0"/>
              <w:spacing w:before="0" w:beforeAutospacing="0" w:after="0" w:afterAutospacing="0" w:line="360" w:lineRule="auto"/>
              <w:ind w:left="0" w:right="0" w:firstLine="200"/>
              <w:jc w:val="center"/>
              <w:textAlignment w:val="auto"/>
              <w:rPr>
                <w:rFonts w:hint="eastAsia" w:ascii="宋体" w:hAnsi="宋体" w:eastAsia="宋体" w:cs="宋体"/>
                <w:kern w:val="2"/>
                <w:sz w:val="24"/>
                <w:szCs w:val="24"/>
                <w:lang w:val="en-US" w:eastAsia="zh-CN" w:bidi="ar-SA"/>
              </w:rPr>
            </w:pPr>
          </w:p>
        </w:tc>
        <w:tc>
          <w:tcPr>
            <w:tcW w:w="3402" w:type="dxa"/>
            <w:vAlign w:val="center"/>
          </w:tcPr>
          <w:p w14:paraId="67F91158">
            <w:pPr>
              <w:keepNext w:val="0"/>
              <w:keepLines w:val="0"/>
              <w:widowControl w:val="0"/>
              <w:suppressLineNumbers w:val="0"/>
              <w:wordWrap/>
              <w:adjustRightInd/>
              <w:snapToGrid w:val="0"/>
              <w:spacing w:before="0" w:beforeAutospacing="0" w:after="0" w:afterAutospacing="0" w:line="360" w:lineRule="auto"/>
              <w:ind w:left="0" w:right="0" w:firstLine="200"/>
              <w:jc w:val="center"/>
              <w:textAlignment w:val="auto"/>
              <w:rPr>
                <w:rFonts w:hint="eastAsia" w:ascii="宋体" w:hAnsi="宋体" w:eastAsia="宋体" w:cs="宋体"/>
                <w:kern w:val="2"/>
                <w:sz w:val="24"/>
                <w:szCs w:val="24"/>
                <w:lang w:val="en-US" w:eastAsia="zh-CN" w:bidi="ar-SA"/>
              </w:rPr>
            </w:pPr>
          </w:p>
        </w:tc>
        <w:tc>
          <w:tcPr>
            <w:tcW w:w="2552" w:type="dxa"/>
            <w:vAlign w:val="center"/>
          </w:tcPr>
          <w:p w14:paraId="21837AD8">
            <w:pPr>
              <w:keepNext w:val="0"/>
              <w:keepLines w:val="0"/>
              <w:widowControl w:val="0"/>
              <w:suppressLineNumbers w:val="0"/>
              <w:wordWrap/>
              <w:adjustRightInd/>
              <w:snapToGrid w:val="0"/>
              <w:spacing w:before="0" w:beforeAutospacing="0" w:after="0" w:afterAutospacing="0" w:line="360" w:lineRule="auto"/>
              <w:ind w:left="0" w:right="0" w:firstLine="200"/>
              <w:jc w:val="center"/>
              <w:textAlignment w:val="auto"/>
              <w:rPr>
                <w:rFonts w:hint="eastAsia" w:ascii="宋体" w:hAnsi="宋体" w:eastAsia="宋体" w:cs="宋体"/>
                <w:kern w:val="2"/>
                <w:sz w:val="24"/>
                <w:szCs w:val="24"/>
                <w:lang w:val="en-US" w:eastAsia="zh-CN" w:bidi="ar-SA"/>
              </w:rPr>
            </w:pPr>
          </w:p>
        </w:tc>
      </w:tr>
      <w:tr w14:paraId="0FE7C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420CC38D">
            <w:pPr>
              <w:keepNext w:val="0"/>
              <w:keepLines w:val="0"/>
              <w:widowControl w:val="0"/>
              <w:suppressLineNumbers w:val="0"/>
              <w:wordWrap/>
              <w:adjustRightInd/>
              <w:snapToGrid w:val="0"/>
              <w:spacing w:before="0" w:beforeAutospacing="0" w:after="0" w:afterAutospacing="0" w:line="360" w:lineRule="auto"/>
              <w:ind w:left="0" w:right="0" w:firstLine="200"/>
              <w:jc w:val="center"/>
              <w:textAlignment w:val="auto"/>
              <w:rPr>
                <w:rFonts w:hint="eastAsia" w:ascii="宋体" w:hAnsi="宋体" w:eastAsia="宋体" w:cs="宋体"/>
                <w:kern w:val="2"/>
                <w:sz w:val="24"/>
                <w:szCs w:val="24"/>
                <w:lang w:val="en-US" w:eastAsia="zh-CN" w:bidi="ar-SA"/>
              </w:rPr>
            </w:pPr>
          </w:p>
        </w:tc>
        <w:tc>
          <w:tcPr>
            <w:tcW w:w="3402" w:type="dxa"/>
            <w:vAlign w:val="center"/>
          </w:tcPr>
          <w:p w14:paraId="06F1933B">
            <w:pPr>
              <w:keepNext w:val="0"/>
              <w:keepLines w:val="0"/>
              <w:widowControl w:val="0"/>
              <w:suppressLineNumbers w:val="0"/>
              <w:wordWrap/>
              <w:adjustRightInd/>
              <w:snapToGrid w:val="0"/>
              <w:spacing w:before="0" w:beforeAutospacing="0" w:after="0" w:afterAutospacing="0" w:line="360" w:lineRule="auto"/>
              <w:ind w:left="0" w:right="0" w:firstLine="200"/>
              <w:jc w:val="center"/>
              <w:textAlignment w:val="auto"/>
              <w:rPr>
                <w:rFonts w:hint="eastAsia" w:ascii="宋体" w:hAnsi="宋体" w:eastAsia="宋体" w:cs="宋体"/>
                <w:kern w:val="2"/>
                <w:sz w:val="24"/>
                <w:szCs w:val="24"/>
                <w:lang w:val="en-US" w:eastAsia="zh-CN" w:bidi="ar-SA"/>
              </w:rPr>
            </w:pPr>
          </w:p>
        </w:tc>
        <w:tc>
          <w:tcPr>
            <w:tcW w:w="2552" w:type="dxa"/>
            <w:vAlign w:val="center"/>
          </w:tcPr>
          <w:p w14:paraId="4751FCE8">
            <w:pPr>
              <w:keepNext w:val="0"/>
              <w:keepLines w:val="0"/>
              <w:widowControl w:val="0"/>
              <w:suppressLineNumbers w:val="0"/>
              <w:wordWrap/>
              <w:adjustRightInd/>
              <w:snapToGrid w:val="0"/>
              <w:spacing w:before="0" w:beforeAutospacing="0" w:after="0" w:afterAutospacing="0" w:line="360" w:lineRule="auto"/>
              <w:ind w:left="0" w:right="0" w:firstLine="200"/>
              <w:jc w:val="center"/>
              <w:textAlignment w:val="auto"/>
              <w:rPr>
                <w:rFonts w:hint="eastAsia" w:ascii="宋体" w:hAnsi="宋体" w:eastAsia="宋体" w:cs="宋体"/>
                <w:kern w:val="2"/>
                <w:sz w:val="24"/>
                <w:szCs w:val="24"/>
                <w:lang w:val="en-US" w:eastAsia="zh-CN" w:bidi="ar-SA"/>
              </w:rPr>
            </w:pPr>
          </w:p>
        </w:tc>
      </w:tr>
      <w:tr w14:paraId="55537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03" w:type="dxa"/>
            <w:gridSpan w:val="2"/>
            <w:vAlign w:val="center"/>
          </w:tcPr>
          <w:p w14:paraId="675BAACC">
            <w:pPr>
              <w:keepNext w:val="0"/>
              <w:keepLines w:val="0"/>
              <w:widowControl w:val="0"/>
              <w:suppressLineNumbers w:val="0"/>
              <w:wordWrap/>
              <w:adjustRightInd/>
              <w:snapToGrid w:val="0"/>
              <w:spacing w:before="0" w:beforeAutospacing="0" w:after="0" w:afterAutospacing="0" w:line="360" w:lineRule="auto"/>
              <w:ind w:left="0" w:right="0" w:firstLine="20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总价</w:t>
            </w:r>
          </w:p>
        </w:tc>
        <w:tc>
          <w:tcPr>
            <w:tcW w:w="2552" w:type="dxa"/>
            <w:vAlign w:val="center"/>
          </w:tcPr>
          <w:p w14:paraId="03576627">
            <w:pPr>
              <w:keepNext w:val="0"/>
              <w:keepLines w:val="0"/>
              <w:widowControl w:val="0"/>
              <w:suppressLineNumbers w:val="0"/>
              <w:wordWrap/>
              <w:adjustRightInd/>
              <w:snapToGrid w:val="0"/>
              <w:spacing w:before="0" w:beforeAutospacing="0" w:after="0" w:afterAutospacing="0" w:line="360" w:lineRule="auto"/>
              <w:ind w:left="0" w:right="0" w:firstLine="200"/>
              <w:jc w:val="center"/>
              <w:textAlignment w:val="auto"/>
              <w:rPr>
                <w:rFonts w:hint="eastAsia" w:ascii="宋体" w:hAnsi="宋体" w:eastAsia="宋体" w:cs="宋体"/>
                <w:kern w:val="2"/>
                <w:sz w:val="24"/>
                <w:szCs w:val="24"/>
                <w:lang w:val="en-US" w:eastAsia="zh-CN" w:bidi="ar-SA"/>
              </w:rPr>
            </w:pPr>
          </w:p>
        </w:tc>
      </w:tr>
    </w:tbl>
    <w:p w14:paraId="03FC325D">
      <w:pPr>
        <w:wordWrap/>
        <w:adjustRightInd/>
        <w:snapToGrid w:val="0"/>
        <w:spacing w:line="360" w:lineRule="auto"/>
        <w:ind w:firstLine="480" w:firstLineChars="200"/>
        <w:textAlignment w:val="auto"/>
        <w:rPr>
          <w:rFonts w:hint="eastAsia" w:ascii="宋体" w:hAnsi="宋体" w:eastAsia="宋体" w:cs="宋体"/>
          <w:sz w:val="24"/>
          <w:szCs w:val="21"/>
        </w:rPr>
      </w:pPr>
      <w:bookmarkStart w:id="626" w:name="_Toc3654"/>
      <w:bookmarkStart w:id="627" w:name="_Toc30158"/>
      <w:bookmarkStart w:id="628" w:name="_Toc14993"/>
      <w:bookmarkStart w:id="629" w:name="_Toc30506"/>
      <w:bookmarkStart w:id="630" w:name="_Toc26916"/>
      <w:r>
        <w:rPr>
          <w:rFonts w:hint="eastAsia" w:ascii="宋体" w:hAnsi="宋体" w:eastAsia="宋体" w:cs="宋体"/>
          <w:bCs/>
          <w:sz w:val="24"/>
          <w:szCs w:val="21"/>
        </w:rPr>
        <w:t>1.3.2单价合同，本合同单价（含税）标准为：</w:t>
      </w:r>
      <w:r>
        <w:rPr>
          <w:rFonts w:hint="eastAsia" w:ascii="宋体" w:hAnsi="宋体" w:eastAsia="宋体" w:cs="宋体"/>
          <w:bCs/>
          <w:sz w:val="24"/>
          <w:szCs w:val="21"/>
          <w:u w:val="single"/>
        </w:rPr>
        <w:t xml:space="preserve">                   </w:t>
      </w:r>
      <w:r>
        <w:rPr>
          <w:rFonts w:hint="eastAsia" w:ascii="宋体" w:hAnsi="宋体" w:eastAsia="宋体" w:cs="宋体"/>
          <w:sz w:val="24"/>
          <w:szCs w:val="21"/>
        </w:rPr>
        <w:t>。服务工作量的计量方式为：</w:t>
      </w:r>
      <w:r>
        <w:rPr>
          <w:rFonts w:hint="eastAsia" w:ascii="宋体" w:hAnsi="宋体" w:eastAsia="宋体" w:cs="宋体"/>
          <w:bCs/>
          <w:sz w:val="24"/>
          <w:szCs w:val="21"/>
          <w:u w:val="single"/>
        </w:rPr>
        <w:t xml:space="preserve">       </w:t>
      </w:r>
      <w:r>
        <w:rPr>
          <w:rFonts w:hint="eastAsia" w:ascii="宋体" w:hAnsi="宋体" w:eastAsia="宋体" w:cs="宋体"/>
          <w:b/>
          <w:i/>
          <w:sz w:val="24"/>
          <w:szCs w:val="21"/>
          <w:u w:val="single"/>
        </w:rPr>
        <w:t>合同专用条款</w:t>
      </w:r>
      <w:r>
        <w:rPr>
          <w:rFonts w:hint="eastAsia" w:ascii="宋体" w:hAnsi="宋体" w:eastAsia="宋体" w:cs="宋体"/>
          <w:bCs/>
          <w:sz w:val="24"/>
          <w:szCs w:val="21"/>
          <w:u w:val="single"/>
        </w:rPr>
        <w:t xml:space="preserve">     </w:t>
      </w:r>
      <w:r>
        <w:rPr>
          <w:rFonts w:hint="eastAsia" w:ascii="宋体" w:hAnsi="宋体" w:eastAsia="宋体" w:cs="宋体"/>
          <w:sz w:val="24"/>
          <w:szCs w:val="21"/>
        </w:rPr>
        <w:t>。单价合同，在合同履行期间内，根据实际完成的工作量据实结算，但结算总价上限不得超过预算金额或者双方确定的金额￥</w:t>
      </w:r>
      <w:r>
        <w:rPr>
          <w:rFonts w:hint="eastAsia" w:ascii="宋体" w:hAnsi="宋体" w:eastAsia="宋体" w:cs="宋体"/>
          <w:sz w:val="24"/>
          <w:szCs w:val="21"/>
          <w:u w:val="single"/>
        </w:rPr>
        <w:t xml:space="preserve">           </w:t>
      </w:r>
      <w:r>
        <w:rPr>
          <w:rFonts w:hint="eastAsia" w:ascii="宋体" w:hAnsi="宋体" w:eastAsia="宋体" w:cs="宋体"/>
          <w:sz w:val="24"/>
          <w:szCs w:val="21"/>
        </w:rPr>
        <w:t>元（大写：</w:t>
      </w:r>
      <w:r>
        <w:rPr>
          <w:rFonts w:hint="eastAsia" w:ascii="宋体" w:hAnsi="宋体" w:eastAsia="宋体" w:cs="宋体"/>
          <w:sz w:val="24"/>
          <w:szCs w:val="21"/>
          <w:u w:val="single"/>
        </w:rPr>
        <w:t xml:space="preserve">                 </w:t>
      </w:r>
      <w:r>
        <w:rPr>
          <w:rFonts w:hint="eastAsia" w:ascii="宋体" w:hAnsi="宋体" w:eastAsia="宋体" w:cs="宋体"/>
          <w:sz w:val="24"/>
          <w:szCs w:val="21"/>
        </w:rPr>
        <w:t>元人民币）。</w:t>
      </w:r>
    </w:p>
    <w:p w14:paraId="43619B0F">
      <w:pPr>
        <w:keepNext/>
        <w:keepLines/>
        <w:widowControl w:val="0"/>
        <w:tabs>
          <w:tab w:val="left" w:pos="432"/>
        </w:tabs>
        <w:wordWrap/>
        <w:adjustRightInd/>
        <w:snapToGrid w:val="0"/>
        <w:spacing w:before="0" w:after="0" w:line="360" w:lineRule="auto"/>
        <w:jc w:val="both"/>
        <w:textAlignment w:val="auto"/>
        <w:outlineLvl w:val="1"/>
        <w:rPr>
          <w:rFonts w:hint="eastAsia" w:ascii="宋体" w:hAnsi="宋体" w:eastAsia="宋体" w:cs="宋体"/>
          <w:b/>
          <w:bCs/>
          <w:kern w:val="2"/>
          <w:sz w:val="32"/>
          <w:szCs w:val="32"/>
          <w:lang w:val="en-US" w:eastAsia="zh-CN" w:bidi="ar-SA"/>
        </w:rPr>
      </w:pPr>
      <w:r>
        <w:rPr>
          <w:rFonts w:hint="eastAsia" w:ascii="宋体" w:hAnsi="宋体" w:eastAsia="宋体" w:cs="宋体"/>
          <w:b/>
          <w:bCs/>
          <w:kern w:val="2"/>
          <w:sz w:val="24"/>
          <w:szCs w:val="32"/>
          <w:lang w:val="en-US" w:eastAsia="zh-CN" w:bidi="ar-SA"/>
        </w:rPr>
        <w:t xml:space="preserve">    </w:t>
      </w:r>
      <w:r>
        <w:rPr>
          <w:rFonts w:hint="eastAsia" w:ascii="宋体" w:hAnsi="宋体" w:eastAsia="宋体" w:cs="宋体"/>
          <w:b w:val="0"/>
          <w:bCs w:val="0"/>
          <w:kern w:val="2"/>
          <w:sz w:val="24"/>
          <w:szCs w:val="32"/>
          <w:lang w:val="en-US" w:eastAsia="zh-CN" w:bidi="ar-SA"/>
        </w:rPr>
        <w:t>1.3.3其他计价方式：</w:t>
      </w:r>
      <w:r>
        <w:rPr>
          <w:rFonts w:hint="eastAsia" w:ascii="宋体" w:hAnsi="宋体" w:eastAsia="宋体" w:cs="宋体"/>
          <w:b w:val="0"/>
          <w:bCs w:val="0"/>
          <w:kern w:val="2"/>
          <w:sz w:val="24"/>
          <w:szCs w:val="32"/>
          <w:u w:val="single"/>
          <w:lang w:val="en-US" w:eastAsia="zh-CN" w:bidi="ar-SA"/>
        </w:rPr>
        <w:t xml:space="preserve">                   </w:t>
      </w:r>
      <w:r>
        <w:rPr>
          <w:rFonts w:hint="eastAsia" w:ascii="宋体" w:hAnsi="宋体" w:eastAsia="宋体" w:cs="宋体"/>
          <w:b w:val="0"/>
          <w:bCs w:val="0"/>
          <w:kern w:val="2"/>
          <w:sz w:val="24"/>
          <w:szCs w:val="32"/>
          <w:lang w:val="en-US" w:eastAsia="zh-CN" w:bidi="ar-SA"/>
        </w:rPr>
        <w:t>。</w:t>
      </w:r>
      <w:bookmarkEnd w:id="626"/>
      <w:bookmarkEnd w:id="627"/>
      <w:bookmarkEnd w:id="628"/>
      <w:bookmarkEnd w:id="629"/>
      <w:bookmarkEnd w:id="630"/>
    </w:p>
    <w:p w14:paraId="297BEC7D">
      <w:pPr>
        <w:widowControl/>
        <w:wordWrap/>
        <w:adjustRightInd/>
        <w:snapToGrid w:val="0"/>
        <w:spacing w:before="0" w:beforeAutospacing="0" w:after="0" w:afterAutospacing="0" w:line="360" w:lineRule="auto"/>
        <w:ind w:firstLine="480"/>
        <w:jc w:val="left"/>
        <w:textAlignment w:val="auto"/>
        <w:rPr>
          <w:rFonts w:hint="eastAsia" w:ascii="宋体" w:hAnsi="宋体" w:eastAsia="宋体" w:cs="宋体"/>
          <w:b/>
          <w:kern w:val="0"/>
          <w:sz w:val="24"/>
          <w:szCs w:val="21"/>
          <w:lang w:val="en-US" w:eastAsia="zh-CN" w:bidi="ar-SA"/>
        </w:rPr>
      </w:pPr>
      <w:bookmarkStart w:id="631" w:name="_Toc1814"/>
      <w:bookmarkStart w:id="632" w:name="_Toc22618"/>
      <w:bookmarkStart w:id="633" w:name="_Toc10340"/>
      <w:bookmarkStart w:id="634" w:name="_Toc8772"/>
      <w:bookmarkStart w:id="635" w:name="_Toc3625"/>
      <w:bookmarkStart w:id="636" w:name="_Toc4760"/>
      <w:bookmarkStart w:id="637" w:name="_Toc11108"/>
      <w:bookmarkStart w:id="638" w:name="_Toc31421"/>
      <w:r>
        <w:rPr>
          <w:rFonts w:hint="eastAsia" w:ascii="宋体" w:hAnsi="宋体" w:eastAsia="宋体" w:cs="宋体"/>
          <w:b/>
          <w:kern w:val="0"/>
          <w:sz w:val="24"/>
          <w:szCs w:val="21"/>
          <w:lang w:val="en-US" w:eastAsia="zh-CN" w:bidi="ar-SA"/>
        </w:rPr>
        <w:t>1.4履约保证金</w:t>
      </w:r>
    </w:p>
    <w:p w14:paraId="72B3E575">
      <w:pPr>
        <w:widowControl/>
        <w:wordWrap/>
        <w:adjustRightInd/>
        <w:snapToGrid w:val="0"/>
        <w:spacing w:before="0" w:beforeAutospacing="0" w:after="0" w:afterAutospacing="0" w:line="360" w:lineRule="auto"/>
        <w:ind w:firstLine="480"/>
        <w:jc w:val="left"/>
        <w:textAlignment w:val="auto"/>
        <w:rPr>
          <w:rFonts w:hint="eastAsia" w:ascii="宋体" w:hAnsi="宋体" w:eastAsia="宋体" w:cs="宋体"/>
          <w:kern w:val="0"/>
          <w:sz w:val="24"/>
          <w:szCs w:val="21"/>
          <w:lang w:val="en-US" w:eastAsia="zh-CN" w:bidi="ar-SA"/>
        </w:rPr>
      </w:pPr>
      <w:r>
        <w:rPr>
          <w:rFonts w:hint="eastAsia" w:ascii="宋体" w:hAnsi="宋体" w:eastAsia="宋体" w:cs="宋体"/>
          <w:kern w:val="0"/>
          <w:sz w:val="24"/>
          <w:szCs w:val="21"/>
          <w:lang w:val="en-US" w:eastAsia="zh-CN" w:bidi="ar-SA"/>
        </w:rPr>
        <w:t>乙方</w:t>
      </w:r>
      <w:r>
        <w:rPr>
          <w:rFonts w:hint="eastAsia" w:ascii="宋体" w:hAnsi="宋体" w:eastAsia="宋体" w:cs="宋体"/>
          <w:kern w:val="0"/>
          <w:sz w:val="24"/>
          <w:szCs w:val="21"/>
          <w:u w:val="single"/>
          <w:lang w:val="en-US" w:eastAsia="zh-CN" w:bidi="ar-SA"/>
        </w:rPr>
        <w:t xml:space="preserve">     </w:t>
      </w:r>
      <w:r>
        <w:rPr>
          <w:rFonts w:hint="eastAsia" w:ascii="宋体" w:hAnsi="宋体" w:eastAsia="宋体" w:cs="宋体"/>
          <w:kern w:val="0"/>
          <w:sz w:val="24"/>
          <w:szCs w:val="21"/>
          <w:lang w:val="en-US" w:eastAsia="zh-CN" w:bidi="ar-SA"/>
        </w:rPr>
        <w:t>（是/否）需要支付履约保证金。若需要支付履约保证金的，则：</w:t>
      </w:r>
    </w:p>
    <w:p w14:paraId="6B615218">
      <w:pPr>
        <w:wordWrap/>
        <w:adjustRightInd/>
        <w:snapToGrid w:val="0"/>
        <w:spacing w:line="360" w:lineRule="auto"/>
        <w:ind w:firstLine="480" w:firstLineChars="200"/>
        <w:textAlignment w:val="auto"/>
        <w:outlineLvl w:val="0"/>
        <w:rPr>
          <w:rFonts w:hint="eastAsia" w:ascii="宋体" w:hAnsi="宋体" w:eastAsia="宋体" w:cs="宋体"/>
          <w:kern w:val="0"/>
          <w:sz w:val="24"/>
          <w:szCs w:val="21"/>
        </w:rPr>
      </w:pPr>
      <w:r>
        <w:rPr>
          <w:rFonts w:hint="eastAsia" w:ascii="宋体" w:hAnsi="宋体" w:eastAsia="宋体" w:cs="宋体"/>
          <w:kern w:val="0"/>
          <w:sz w:val="24"/>
          <w:szCs w:val="21"/>
        </w:rPr>
        <w:t>1.4.1履约保证金的比例为合同金额的</w:t>
      </w:r>
      <w:r>
        <w:rPr>
          <w:rFonts w:hint="eastAsia" w:ascii="宋体" w:hAnsi="宋体" w:eastAsia="宋体" w:cs="宋体"/>
          <w:kern w:val="0"/>
          <w:sz w:val="24"/>
          <w:szCs w:val="21"/>
          <w:u w:val="single"/>
        </w:rPr>
        <w:t xml:space="preserve">     </w:t>
      </w:r>
      <w:r>
        <w:rPr>
          <w:rFonts w:hint="eastAsia" w:ascii="宋体" w:hAnsi="宋体" w:eastAsia="宋体" w:cs="宋体"/>
          <w:kern w:val="0"/>
          <w:sz w:val="24"/>
          <w:szCs w:val="21"/>
        </w:rPr>
        <w:t>%；</w:t>
      </w:r>
    </w:p>
    <w:p w14:paraId="7F9AFDF7">
      <w:pPr>
        <w:wordWrap/>
        <w:adjustRightInd/>
        <w:snapToGrid w:val="0"/>
        <w:spacing w:line="360" w:lineRule="auto"/>
        <w:ind w:firstLine="480" w:firstLineChars="200"/>
        <w:textAlignment w:val="auto"/>
        <w:outlineLvl w:val="0"/>
        <w:rPr>
          <w:rFonts w:hint="eastAsia" w:ascii="宋体" w:hAnsi="宋体" w:eastAsia="宋体" w:cs="宋体"/>
          <w:kern w:val="0"/>
          <w:sz w:val="24"/>
          <w:szCs w:val="21"/>
        </w:rPr>
      </w:pPr>
      <w:r>
        <w:rPr>
          <w:rFonts w:hint="eastAsia" w:ascii="宋体" w:hAnsi="宋体" w:eastAsia="宋体" w:cs="宋体"/>
          <w:kern w:val="0"/>
          <w:sz w:val="24"/>
          <w:szCs w:val="21"/>
        </w:rPr>
        <w:t>1.4.2履约保证金支付方式详见</w:t>
      </w:r>
      <w:r>
        <w:rPr>
          <w:rFonts w:hint="eastAsia" w:ascii="宋体" w:hAnsi="宋体" w:eastAsia="宋体" w:cs="宋体"/>
          <w:kern w:val="0"/>
          <w:sz w:val="24"/>
          <w:szCs w:val="21"/>
          <w:u w:val="single"/>
        </w:rPr>
        <w:t xml:space="preserve">    </w:t>
      </w:r>
      <w:r>
        <w:rPr>
          <w:rFonts w:hint="eastAsia" w:ascii="宋体" w:hAnsi="宋体" w:cs="宋体"/>
          <w:b/>
          <w:bCs/>
          <w:kern w:val="0"/>
          <w:sz w:val="24"/>
          <w:szCs w:val="21"/>
          <w:u w:val="single"/>
          <w:lang w:val="en-US" w:eastAsia="zh-CN"/>
        </w:rPr>
        <w:t>竞争性磋商文件</w:t>
      </w:r>
      <w:r>
        <w:rPr>
          <w:rFonts w:hint="eastAsia" w:ascii="宋体" w:hAnsi="宋体" w:eastAsia="宋体" w:cs="宋体"/>
          <w:kern w:val="0"/>
          <w:sz w:val="24"/>
          <w:szCs w:val="21"/>
          <w:u w:val="single"/>
        </w:rPr>
        <w:t xml:space="preserve">           </w:t>
      </w:r>
      <w:r>
        <w:rPr>
          <w:rFonts w:hint="eastAsia" w:ascii="宋体" w:hAnsi="宋体" w:eastAsia="宋体" w:cs="宋体"/>
          <w:kern w:val="0"/>
          <w:sz w:val="24"/>
          <w:szCs w:val="21"/>
        </w:rPr>
        <w:t>；</w:t>
      </w:r>
    </w:p>
    <w:p w14:paraId="16F1E633">
      <w:pPr>
        <w:keepNext/>
        <w:keepLines/>
        <w:widowControl w:val="0"/>
        <w:tabs>
          <w:tab w:val="left" w:pos="0"/>
          <w:tab w:val="left" w:pos="432"/>
        </w:tabs>
        <w:wordWrap/>
        <w:adjustRightInd/>
        <w:snapToGrid w:val="0"/>
        <w:spacing w:before="0" w:after="0" w:line="360" w:lineRule="auto"/>
        <w:ind w:left="0" w:firstLine="480" w:firstLineChars="200"/>
        <w:jc w:val="both"/>
        <w:textAlignment w:val="auto"/>
        <w:outlineLvl w:val="1"/>
        <w:rPr>
          <w:rFonts w:hint="eastAsia" w:ascii="宋体" w:hAnsi="宋体" w:eastAsia="宋体" w:cs="宋体"/>
          <w:b/>
          <w:bCs/>
          <w:kern w:val="2"/>
          <w:sz w:val="32"/>
          <w:szCs w:val="32"/>
          <w:lang w:val="en-US" w:eastAsia="zh-CN" w:bidi="ar-SA"/>
        </w:rPr>
      </w:pPr>
      <w:r>
        <w:rPr>
          <w:rFonts w:hint="eastAsia" w:ascii="宋体" w:hAnsi="宋体" w:eastAsia="宋体" w:cs="宋体"/>
          <w:b w:val="0"/>
          <w:bCs w:val="0"/>
          <w:kern w:val="0"/>
          <w:sz w:val="24"/>
          <w:szCs w:val="24"/>
          <w:lang w:val="en-US" w:eastAsia="zh-CN" w:bidi="ar-SA"/>
        </w:rPr>
        <w:t>1.4.3 如果乙方不履行合同，履约保证金不予退还；如果乙方未能按合同约定全面履行义务，那么甲方有权从履约保证金中取得补偿或赔偿，同时不影响甲方要求乙方承担合同约定的超过履约保证金的违约责任的权利；</w:t>
      </w:r>
    </w:p>
    <w:p w14:paraId="68698172">
      <w:pPr>
        <w:wordWrap/>
        <w:adjustRightInd/>
        <w:snapToGrid w:val="0"/>
        <w:spacing w:line="360" w:lineRule="auto"/>
        <w:ind w:firstLine="480" w:firstLineChars="200"/>
        <w:textAlignment w:val="auto"/>
        <w:outlineLvl w:val="0"/>
        <w:rPr>
          <w:rFonts w:hint="eastAsia" w:ascii="宋体" w:hAnsi="宋体" w:eastAsia="宋体" w:cs="宋体"/>
          <w:kern w:val="0"/>
          <w:sz w:val="24"/>
          <w:szCs w:val="21"/>
        </w:rPr>
      </w:pPr>
      <w:r>
        <w:rPr>
          <w:rFonts w:hint="eastAsia" w:ascii="宋体" w:hAnsi="宋体" w:eastAsia="宋体" w:cs="宋体"/>
          <w:kern w:val="0"/>
          <w:sz w:val="24"/>
          <w:szCs w:val="21"/>
        </w:rPr>
        <w:t>1.4.4甲方在项目验收结束后及时退还履约保证金。甲方在项目通过验收之日起</w:t>
      </w:r>
      <w:r>
        <w:rPr>
          <w:rFonts w:hint="eastAsia" w:ascii="宋体" w:hAnsi="宋体" w:eastAsia="宋体" w:cs="宋体"/>
          <w:kern w:val="0"/>
          <w:sz w:val="24"/>
          <w:szCs w:val="21"/>
          <w:u w:val="single"/>
        </w:rPr>
        <w:t xml:space="preserve">       </w:t>
      </w:r>
      <w:r>
        <w:rPr>
          <w:rFonts w:hint="eastAsia" w:ascii="宋体" w:hAnsi="宋体" w:eastAsia="宋体" w:cs="宋体"/>
          <w:kern w:val="0"/>
          <w:sz w:val="24"/>
          <w:szCs w:val="21"/>
        </w:rPr>
        <w:t>个工作日内将履约保证金退还乙方，逾期退还的，乙方可要求甲方支付违约金，违约金按每迟延退还一日的应退还而未退还金额的</w:t>
      </w:r>
      <w:r>
        <w:rPr>
          <w:rFonts w:hint="eastAsia" w:ascii="宋体" w:hAnsi="宋体" w:eastAsia="宋体" w:cs="宋体"/>
          <w:kern w:val="0"/>
          <w:sz w:val="24"/>
          <w:szCs w:val="21"/>
          <w:u w:val="single"/>
        </w:rPr>
        <w:t xml:space="preserve">  </w:t>
      </w:r>
      <w:r>
        <w:rPr>
          <w:rFonts w:hint="eastAsia" w:ascii="宋体" w:hAnsi="宋体" w:eastAsia="宋体" w:cs="宋体"/>
          <w:kern w:val="0"/>
          <w:sz w:val="24"/>
          <w:szCs w:val="21"/>
          <w:u w:val="single"/>
          <w:lang w:val="en-US" w:eastAsia="zh-CN"/>
        </w:rPr>
        <w:t xml:space="preserve">      </w:t>
      </w:r>
      <w:r>
        <w:rPr>
          <w:rFonts w:hint="eastAsia" w:ascii="宋体" w:hAnsi="宋体" w:eastAsia="宋体" w:cs="宋体"/>
          <w:kern w:val="0"/>
          <w:sz w:val="24"/>
          <w:szCs w:val="21"/>
          <w:u w:val="single"/>
        </w:rPr>
        <w:t xml:space="preserve">  </w:t>
      </w:r>
      <w:r>
        <w:rPr>
          <w:rFonts w:hint="eastAsia" w:ascii="宋体" w:hAnsi="宋体" w:eastAsia="宋体" w:cs="宋体"/>
          <w:kern w:val="0"/>
          <w:sz w:val="24"/>
          <w:szCs w:val="21"/>
        </w:rPr>
        <w:t>%计算，最高限额为本合同履约保证金的</w:t>
      </w:r>
      <w:r>
        <w:rPr>
          <w:rFonts w:hint="eastAsia" w:ascii="宋体" w:hAnsi="宋体" w:eastAsia="宋体" w:cs="宋体"/>
          <w:kern w:val="0"/>
          <w:sz w:val="24"/>
          <w:szCs w:val="21"/>
          <w:u w:val="single"/>
        </w:rPr>
        <w:t xml:space="preserve">  </w:t>
      </w:r>
      <w:r>
        <w:rPr>
          <w:rFonts w:hint="eastAsia" w:ascii="宋体" w:hAnsi="宋体" w:eastAsia="宋体" w:cs="宋体"/>
          <w:kern w:val="0"/>
          <w:sz w:val="24"/>
          <w:szCs w:val="21"/>
          <w:u w:val="single"/>
          <w:lang w:val="en-US" w:eastAsia="zh-CN"/>
        </w:rPr>
        <w:t xml:space="preserve">  </w:t>
      </w:r>
      <w:r>
        <w:rPr>
          <w:rFonts w:hint="eastAsia" w:ascii="宋体" w:hAnsi="宋体" w:eastAsia="宋体" w:cs="宋体"/>
          <w:kern w:val="0"/>
          <w:sz w:val="24"/>
          <w:szCs w:val="21"/>
          <w:u w:val="single"/>
        </w:rPr>
        <w:t xml:space="preserve"> </w:t>
      </w:r>
      <w:r>
        <w:rPr>
          <w:rFonts w:hint="eastAsia" w:ascii="宋体" w:hAnsi="宋体" w:eastAsia="宋体" w:cs="宋体"/>
          <w:kern w:val="0"/>
          <w:sz w:val="24"/>
          <w:szCs w:val="21"/>
        </w:rPr>
        <w:t xml:space="preserve"> %。</w:t>
      </w:r>
    </w:p>
    <w:p w14:paraId="6F4C145B">
      <w:pPr>
        <w:wordWrap/>
        <w:adjustRightInd/>
        <w:snapToGrid w:val="0"/>
        <w:spacing w:line="360" w:lineRule="auto"/>
        <w:ind w:firstLine="482" w:firstLineChars="200"/>
        <w:textAlignment w:val="auto"/>
        <w:outlineLvl w:val="0"/>
        <w:rPr>
          <w:rFonts w:hint="eastAsia" w:ascii="宋体" w:hAnsi="宋体" w:eastAsia="宋体" w:cs="宋体"/>
          <w:b/>
          <w:sz w:val="24"/>
          <w:szCs w:val="21"/>
        </w:rPr>
      </w:pPr>
      <w:r>
        <w:rPr>
          <w:rFonts w:hint="eastAsia" w:ascii="宋体" w:hAnsi="宋体" w:eastAsia="宋体" w:cs="宋体"/>
          <w:b/>
          <w:sz w:val="24"/>
          <w:szCs w:val="21"/>
        </w:rPr>
        <w:t>1.5</w:t>
      </w:r>
      <w:bookmarkEnd w:id="631"/>
      <w:bookmarkEnd w:id="632"/>
      <w:bookmarkEnd w:id="633"/>
      <w:r>
        <w:rPr>
          <w:rFonts w:hint="eastAsia" w:ascii="宋体" w:hAnsi="宋体" w:eastAsia="宋体" w:cs="宋体"/>
          <w:b/>
          <w:sz w:val="24"/>
          <w:szCs w:val="21"/>
        </w:rPr>
        <w:t>预付款</w:t>
      </w:r>
    </w:p>
    <w:p w14:paraId="0C65ED10">
      <w:pPr>
        <w:widowControl/>
        <w:wordWrap/>
        <w:adjustRightInd/>
        <w:snapToGrid w:val="0"/>
        <w:spacing w:before="0" w:beforeAutospacing="0" w:after="0" w:afterAutospacing="0" w:line="360" w:lineRule="auto"/>
        <w:ind w:firstLine="480"/>
        <w:jc w:val="left"/>
        <w:textAlignment w:val="auto"/>
        <w:rPr>
          <w:rFonts w:hint="eastAsia" w:ascii="宋体" w:hAnsi="宋体" w:eastAsia="宋体" w:cs="宋体"/>
          <w:kern w:val="0"/>
          <w:sz w:val="24"/>
          <w:szCs w:val="21"/>
          <w:lang w:val="en-US" w:eastAsia="zh-CN" w:bidi="ar-SA"/>
        </w:rPr>
      </w:pPr>
      <w:r>
        <w:rPr>
          <w:rFonts w:hint="eastAsia" w:ascii="宋体" w:hAnsi="宋体" w:eastAsia="宋体" w:cs="宋体"/>
          <w:kern w:val="0"/>
          <w:sz w:val="24"/>
          <w:szCs w:val="21"/>
          <w:lang w:val="en-US" w:eastAsia="zh-CN" w:bidi="ar-SA"/>
        </w:rPr>
        <w:t>甲方</w:t>
      </w:r>
      <w:r>
        <w:rPr>
          <w:rFonts w:hint="eastAsia" w:ascii="宋体" w:hAnsi="宋体" w:eastAsia="宋体" w:cs="宋体"/>
          <w:kern w:val="0"/>
          <w:sz w:val="24"/>
          <w:szCs w:val="21"/>
          <w:u w:val="single"/>
          <w:lang w:val="en-US" w:eastAsia="zh-CN" w:bidi="ar-SA"/>
        </w:rPr>
        <w:t xml:space="preserve">     </w:t>
      </w:r>
      <w:r>
        <w:rPr>
          <w:rFonts w:hint="eastAsia" w:ascii="宋体" w:hAnsi="宋体" w:eastAsia="宋体" w:cs="宋体"/>
          <w:kern w:val="0"/>
          <w:sz w:val="24"/>
          <w:szCs w:val="21"/>
          <w:lang w:val="en-US" w:eastAsia="zh-CN" w:bidi="ar-SA"/>
        </w:rPr>
        <w:t>（是/否）需要支付预付款。若需要支付预付款的，则：</w:t>
      </w:r>
    </w:p>
    <w:p w14:paraId="71AECD3C">
      <w:pPr>
        <w:wordWrap/>
        <w:adjustRightInd/>
        <w:snapToGrid w:val="0"/>
        <w:spacing w:line="360" w:lineRule="auto"/>
        <w:ind w:firstLine="480" w:firstLineChars="200"/>
        <w:textAlignment w:val="auto"/>
        <w:rPr>
          <w:rFonts w:hint="eastAsia" w:ascii="宋体" w:hAnsi="宋体" w:eastAsia="宋体" w:cs="宋体"/>
          <w:kern w:val="0"/>
          <w:sz w:val="24"/>
          <w:szCs w:val="21"/>
        </w:rPr>
      </w:pPr>
      <w:r>
        <w:rPr>
          <w:rFonts w:hint="eastAsia" w:ascii="宋体" w:hAnsi="宋体" w:eastAsia="宋体" w:cs="宋体"/>
          <w:kern w:val="0"/>
          <w:sz w:val="24"/>
          <w:szCs w:val="21"/>
        </w:rPr>
        <w:t>1.5.1预付款比例、支付方式、时间详见</w:t>
      </w:r>
      <w:r>
        <w:rPr>
          <w:rFonts w:hint="eastAsia" w:ascii="宋体" w:hAnsi="宋体" w:eastAsia="宋体" w:cs="宋体"/>
          <w:kern w:val="0"/>
          <w:sz w:val="24"/>
          <w:szCs w:val="21"/>
          <w:u w:val="single"/>
        </w:rPr>
        <w:t xml:space="preserve">    </w:t>
      </w:r>
      <w:r>
        <w:rPr>
          <w:rFonts w:hint="eastAsia" w:ascii="宋体" w:hAnsi="宋体" w:cs="宋体"/>
          <w:b/>
          <w:bCs/>
          <w:kern w:val="0"/>
          <w:sz w:val="24"/>
          <w:szCs w:val="21"/>
          <w:u w:val="single"/>
          <w:lang w:val="en-US" w:eastAsia="zh-CN"/>
        </w:rPr>
        <w:t>竞争性磋商文件</w:t>
      </w:r>
      <w:r>
        <w:rPr>
          <w:rFonts w:hint="eastAsia" w:ascii="宋体" w:hAnsi="宋体" w:eastAsia="宋体" w:cs="宋体"/>
          <w:kern w:val="0"/>
          <w:sz w:val="24"/>
          <w:szCs w:val="21"/>
          <w:u w:val="single"/>
        </w:rPr>
        <w:t xml:space="preserve">           </w:t>
      </w:r>
      <w:r>
        <w:rPr>
          <w:rFonts w:hint="eastAsia" w:ascii="宋体" w:hAnsi="宋体" w:eastAsia="宋体" w:cs="宋体"/>
          <w:kern w:val="0"/>
          <w:sz w:val="24"/>
          <w:szCs w:val="21"/>
        </w:rPr>
        <w:t>；</w:t>
      </w:r>
    </w:p>
    <w:p w14:paraId="28B0EB9D">
      <w:pPr>
        <w:widowControl/>
        <w:wordWrap/>
        <w:adjustRightInd/>
        <w:snapToGrid w:val="0"/>
        <w:spacing w:before="0" w:beforeAutospacing="0" w:after="0" w:afterAutospacing="0" w:line="360" w:lineRule="auto"/>
        <w:ind w:firstLine="480"/>
        <w:jc w:val="left"/>
        <w:textAlignment w:val="auto"/>
        <w:rPr>
          <w:rFonts w:hint="eastAsia" w:ascii="宋体" w:hAnsi="宋体" w:eastAsia="宋体" w:cs="宋体"/>
          <w:kern w:val="0"/>
          <w:sz w:val="24"/>
          <w:szCs w:val="21"/>
          <w:lang w:val="en-US" w:eastAsia="zh-CN" w:bidi="ar-SA"/>
        </w:rPr>
      </w:pPr>
      <w:r>
        <w:rPr>
          <w:rFonts w:hint="eastAsia" w:ascii="宋体" w:hAnsi="宋体" w:eastAsia="宋体" w:cs="宋体"/>
          <w:kern w:val="0"/>
          <w:sz w:val="24"/>
          <w:szCs w:val="21"/>
          <w:lang w:val="en-US" w:eastAsia="zh-CN" w:bidi="ar-SA"/>
        </w:rPr>
        <w:t>1.5.2预付款的扣回方式详见</w:t>
      </w:r>
      <w:r>
        <w:rPr>
          <w:rFonts w:hint="eastAsia" w:ascii="宋体" w:hAnsi="宋体" w:eastAsia="宋体" w:cs="宋体"/>
          <w:kern w:val="0"/>
          <w:sz w:val="24"/>
          <w:szCs w:val="21"/>
          <w:u w:val="single"/>
          <w:lang w:val="en-US" w:eastAsia="zh-CN" w:bidi="ar-SA"/>
        </w:rPr>
        <w:t xml:space="preserve">    </w:t>
      </w:r>
      <w:r>
        <w:rPr>
          <w:rFonts w:hint="eastAsia" w:ascii="宋体" w:hAnsi="宋体" w:cs="宋体"/>
          <w:b/>
          <w:bCs/>
          <w:kern w:val="0"/>
          <w:sz w:val="24"/>
          <w:szCs w:val="21"/>
          <w:u w:val="single"/>
          <w:lang w:val="en-US" w:eastAsia="zh-CN"/>
        </w:rPr>
        <w:t>竞争性磋商文件</w:t>
      </w:r>
      <w:r>
        <w:rPr>
          <w:rFonts w:hint="eastAsia" w:ascii="宋体" w:hAnsi="宋体" w:eastAsia="宋体" w:cs="宋体"/>
          <w:kern w:val="0"/>
          <w:sz w:val="24"/>
          <w:szCs w:val="21"/>
          <w:u w:val="single"/>
          <w:lang w:val="en-US" w:eastAsia="zh-CN" w:bidi="ar-SA"/>
        </w:rPr>
        <w:t xml:space="preserve">           </w:t>
      </w:r>
      <w:r>
        <w:rPr>
          <w:rFonts w:hint="eastAsia" w:ascii="宋体" w:hAnsi="宋体" w:eastAsia="宋体" w:cs="宋体"/>
          <w:kern w:val="0"/>
          <w:sz w:val="24"/>
          <w:szCs w:val="21"/>
          <w:lang w:val="en-US" w:eastAsia="zh-CN" w:bidi="ar-SA"/>
        </w:rPr>
        <w:t>；</w:t>
      </w:r>
    </w:p>
    <w:p w14:paraId="50BC0BEE">
      <w:pPr>
        <w:widowControl/>
        <w:wordWrap/>
        <w:adjustRightInd/>
        <w:snapToGrid w:val="0"/>
        <w:spacing w:before="0" w:beforeAutospacing="0" w:after="0" w:afterAutospacing="0" w:line="360" w:lineRule="auto"/>
        <w:ind w:firstLine="480"/>
        <w:jc w:val="left"/>
        <w:textAlignment w:val="auto"/>
        <w:rPr>
          <w:rFonts w:hint="eastAsia" w:ascii="宋体" w:hAnsi="宋体" w:eastAsia="宋体" w:cs="宋体"/>
          <w:kern w:val="0"/>
          <w:sz w:val="24"/>
          <w:szCs w:val="21"/>
          <w:u w:val="single"/>
          <w:lang w:val="en-US" w:eastAsia="zh-CN" w:bidi="ar-SA"/>
        </w:rPr>
      </w:pPr>
      <w:r>
        <w:rPr>
          <w:rFonts w:hint="eastAsia" w:ascii="宋体" w:hAnsi="宋体" w:eastAsia="宋体" w:cs="宋体"/>
          <w:kern w:val="0"/>
          <w:sz w:val="24"/>
          <w:szCs w:val="21"/>
          <w:lang w:val="en-US" w:eastAsia="zh-CN" w:bidi="ar-SA"/>
        </w:rPr>
        <w:t>1.5.3预付款的担保措施详见</w:t>
      </w:r>
      <w:r>
        <w:rPr>
          <w:rFonts w:hint="eastAsia" w:ascii="宋体" w:hAnsi="宋体" w:eastAsia="宋体" w:cs="宋体"/>
          <w:kern w:val="0"/>
          <w:sz w:val="24"/>
          <w:szCs w:val="21"/>
          <w:u w:val="single"/>
          <w:lang w:val="en-US" w:eastAsia="zh-CN" w:bidi="ar-SA"/>
        </w:rPr>
        <w:t xml:space="preserve">    </w:t>
      </w:r>
      <w:r>
        <w:rPr>
          <w:rFonts w:hint="eastAsia" w:ascii="宋体" w:hAnsi="宋体" w:cs="宋体"/>
          <w:b/>
          <w:bCs/>
          <w:kern w:val="0"/>
          <w:sz w:val="24"/>
          <w:szCs w:val="21"/>
          <w:u w:val="single"/>
          <w:lang w:val="en-US" w:eastAsia="zh-CN"/>
        </w:rPr>
        <w:t>竞争性磋商文件</w:t>
      </w:r>
      <w:r>
        <w:rPr>
          <w:rFonts w:hint="eastAsia" w:ascii="宋体" w:hAnsi="宋体" w:eastAsia="宋体" w:cs="宋体"/>
          <w:kern w:val="0"/>
          <w:sz w:val="24"/>
          <w:szCs w:val="21"/>
          <w:u w:val="single"/>
          <w:lang w:val="en-US" w:eastAsia="zh-CN" w:bidi="ar-SA"/>
        </w:rPr>
        <w:t xml:space="preserve">          </w:t>
      </w:r>
      <w:r>
        <w:rPr>
          <w:rFonts w:hint="eastAsia" w:ascii="宋体" w:hAnsi="宋体" w:eastAsia="宋体" w:cs="宋体"/>
          <w:kern w:val="0"/>
          <w:sz w:val="24"/>
          <w:szCs w:val="21"/>
          <w:lang w:val="en-US" w:eastAsia="zh-CN" w:bidi="ar-SA"/>
        </w:rPr>
        <w:t>。</w:t>
      </w:r>
    </w:p>
    <w:p w14:paraId="27546B88">
      <w:pPr>
        <w:widowControl/>
        <w:wordWrap/>
        <w:adjustRightInd/>
        <w:snapToGrid w:val="0"/>
        <w:spacing w:before="0" w:beforeAutospacing="0" w:after="0" w:afterAutospacing="0" w:line="360" w:lineRule="auto"/>
        <w:ind w:firstLine="480"/>
        <w:jc w:val="left"/>
        <w:textAlignment w:val="auto"/>
        <w:rPr>
          <w:rFonts w:hint="eastAsia" w:ascii="宋体" w:hAnsi="宋体" w:eastAsia="宋体" w:cs="宋体"/>
          <w:b/>
          <w:bCs/>
          <w:kern w:val="0"/>
          <w:sz w:val="24"/>
          <w:szCs w:val="21"/>
          <w:lang w:val="en-US" w:eastAsia="zh-CN" w:bidi="ar-SA"/>
        </w:rPr>
      </w:pPr>
      <w:r>
        <w:rPr>
          <w:rFonts w:hint="eastAsia" w:ascii="宋体" w:hAnsi="宋体" w:eastAsia="宋体" w:cs="宋体"/>
          <w:b/>
          <w:bCs/>
          <w:kern w:val="0"/>
          <w:sz w:val="24"/>
          <w:szCs w:val="21"/>
          <w:lang w:val="en-US" w:eastAsia="zh-CN" w:bidi="ar-SA"/>
        </w:rPr>
        <w:t>1.6资金支付</w:t>
      </w:r>
    </w:p>
    <w:p w14:paraId="5FCA1BED">
      <w:pPr>
        <w:widowControl/>
        <w:wordWrap/>
        <w:adjustRightInd/>
        <w:snapToGrid w:val="0"/>
        <w:spacing w:before="0" w:beforeAutospacing="0" w:after="0" w:afterAutospacing="0" w:line="360" w:lineRule="auto"/>
        <w:ind w:firstLine="480"/>
        <w:jc w:val="left"/>
        <w:textAlignment w:val="auto"/>
        <w:rPr>
          <w:rFonts w:hint="eastAsia" w:ascii="宋体" w:hAnsi="宋体" w:eastAsia="宋体" w:cs="宋体"/>
          <w:kern w:val="0"/>
          <w:sz w:val="24"/>
          <w:szCs w:val="21"/>
          <w:lang w:val="en-US" w:eastAsia="zh-CN" w:bidi="ar-SA"/>
        </w:rPr>
      </w:pPr>
      <w:r>
        <w:rPr>
          <w:rFonts w:hint="eastAsia" w:ascii="宋体" w:hAnsi="宋体" w:eastAsia="宋体" w:cs="宋体"/>
          <w:kern w:val="0"/>
          <w:sz w:val="24"/>
          <w:szCs w:val="21"/>
          <w:lang w:val="en-US" w:eastAsia="zh-CN" w:bidi="ar-SA"/>
        </w:rPr>
        <w:t>1.6.1甲方应严格履行合同，及时组织验收，验收合格后及时将合同款支付完毕。对于满足合同约定支付条件的，甲方自收到发票后</w:t>
      </w:r>
      <w:r>
        <w:rPr>
          <w:rFonts w:hint="eastAsia" w:ascii="宋体" w:hAnsi="宋体" w:eastAsia="宋体" w:cs="宋体"/>
          <w:kern w:val="0"/>
          <w:sz w:val="24"/>
          <w:szCs w:val="21"/>
          <w:highlight w:val="none"/>
          <w:shd w:val="clear" w:color="auto" w:fill="auto"/>
          <w:lang w:val="en-US" w:eastAsia="zh-CN" w:bidi="ar-SA"/>
        </w:rPr>
        <w:t>7个工作日</w:t>
      </w:r>
      <w:r>
        <w:rPr>
          <w:rFonts w:hint="eastAsia" w:ascii="宋体" w:hAnsi="宋体" w:eastAsia="宋体" w:cs="宋体"/>
          <w:kern w:val="0"/>
          <w:sz w:val="24"/>
          <w:szCs w:val="21"/>
          <w:lang w:val="en-US" w:eastAsia="zh-CN" w:bidi="ar-SA"/>
        </w:rPr>
        <w:t>内将资金支付到合同约定的乙方账户，有条件的甲方可以即时支付。甲方不得以机构变动、人员更替、政策调整、单位放假等为由延迟付款。</w:t>
      </w:r>
    </w:p>
    <w:p w14:paraId="7118365D">
      <w:pPr>
        <w:wordWrap/>
        <w:adjustRightInd/>
        <w:snapToGrid w:val="0"/>
        <w:spacing w:line="360" w:lineRule="auto"/>
        <w:ind w:firstLine="480" w:firstLineChars="200"/>
        <w:textAlignment w:val="auto"/>
        <w:outlineLvl w:val="0"/>
        <w:rPr>
          <w:rFonts w:hint="eastAsia" w:ascii="宋体" w:hAnsi="宋体" w:eastAsia="宋体" w:cs="宋体"/>
          <w:sz w:val="24"/>
          <w:szCs w:val="21"/>
        </w:rPr>
      </w:pPr>
      <w:r>
        <w:rPr>
          <w:rFonts w:hint="eastAsia" w:ascii="宋体" w:hAnsi="宋体" w:eastAsia="宋体" w:cs="宋体"/>
          <w:sz w:val="24"/>
          <w:szCs w:val="21"/>
        </w:rPr>
        <w:t>1.6.2资金支付的方式、时间和条件详见</w:t>
      </w:r>
      <w:r>
        <w:rPr>
          <w:rFonts w:hint="eastAsia" w:ascii="宋体" w:hAnsi="宋体" w:cs="宋体"/>
          <w:b/>
          <w:bCs/>
          <w:kern w:val="0"/>
          <w:sz w:val="24"/>
          <w:szCs w:val="21"/>
          <w:u w:val="single"/>
          <w:lang w:val="en-US" w:eastAsia="zh-CN"/>
        </w:rPr>
        <w:t>竞争性磋商文件</w:t>
      </w:r>
      <w:r>
        <w:rPr>
          <w:rFonts w:hint="eastAsia" w:ascii="宋体" w:hAnsi="宋体" w:eastAsia="宋体" w:cs="宋体"/>
          <w:sz w:val="24"/>
          <w:szCs w:val="21"/>
        </w:rPr>
        <w:t>。</w:t>
      </w:r>
    </w:p>
    <w:p w14:paraId="114B9CA6">
      <w:pPr>
        <w:wordWrap/>
        <w:adjustRightInd/>
        <w:snapToGrid w:val="0"/>
        <w:spacing w:line="360" w:lineRule="auto"/>
        <w:ind w:firstLine="482" w:firstLineChars="200"/>
        <w:textAlignment w:val="auto"/>
        <w:outlineLvl w:val="0"/>
        <w:rPr>
          <w:rFonts w:hint="eastAsia" w:ascii="宋体" w:hAnsi="宋体" w:eastAsia="宋体" w:cs="宋体"/>
          <w:b/>
          <w:sz w:val="24"/>
          <w:szCs w:val="21"/>
        </w:rPr>
      </w:pPr>
      <w:r>
        <w:rPr>
          <w:rFonts w:hint="eastAsia" w:ascii="宋体" w:hAnsi="宋体" w:eastAsia="宋体" w:cs="宋体"/>
          <w:b/>
          <w:sz w:val="24"/>
          <w:szCs w:val="21"/>
        </w:rPr>
        <w:t>1.7 履行期限、地点和方式</w:t>
      </w:r>
      <w:bookmarkEnd w:id="634"/>
      <w:bookmarkEnd w:id="635"/>
      <w:bookmarkEnd w:id="636"/>
      <w:bookmarkEnd w:id="637"/>
      <w:bookmarkEnd w:id="638"/>
    </w:p>
    <w:p w14:paraId="5E5B5F65">
      <w:pPr>
        <w:wordWrap/>
        <w:adjustRightInd/>
        <w:snapToGrid w:val="0"/>
        <w:spacing w:line="360" w:lineRule="auto"/>
        <w:ind w:firstLine="480" w:firstLineChars="200"/>
        <w:textAlignment w:val="auto"/>
        <w:rPr>
          <w:rFonts w:hint="eastAsia" w:ascii="宋体" w:hAnsi="宋体" w:eastAsia="宋体" w:cs="宋体"/>
          <w:sz w:val="24"/>
          <w:szCs w:val="21"/>
          <w:u w:val="single"/>
        </w:rPr>
      </w:pPr>
      <w:r>
        <w:rPr>
          <w:rFonts w:hint="eastAsia" w:ascii="宋体" w:hAnsi="宋体" w:eastAsia="宋体" w:cs="宋体"/>
          <w:sz w:val="24"/>
          <w:szCs w:val="21"/>
        </w:rPr>
        <w:t>1.7.1 服务交付（实施）的时间（期限）：</w:t>
      </w:r>
      <w:r>
        <w:rPr>
          <w:rFonts w:hint="eastAsia" w:ascii="宋体" w:hAnsi="宋体" w:cs="宋体"/>
          <w:b/>
          <w:bCs/>
          <w:kern w:val="0"/>
          <w:sz w:val="24"/>
          <w:szCs w:val="21"/>
          <w:u w:val="single"/>
          <w:lang w:val="en-US" w:eastAsia="zh-CN"/>
        </w:rPr>
        <w:t>竞争性磋商文件</w:t>
      </w:r>
      <w:r>
        <w:rPr>
          <w:rFonts w:hint="eastAsia" w:ascii="宋体" w:hAnsi="宋体" w:eastAsia="宋体" w:cs="宋体"/>
          <w:sz w:val="24"/>
          <w:szCs w:val="21"/>
        </w:rPr>
        <w:t>；</w:t>
      </w:r>
    </w:p>
    <w:p w14:paraId="186AFC12">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1.7.2 服务交付（实施）的地点（地域范围）：</w:t>
      </w:r>
      <w:r>
        <w:rPr>
          <w:rFonts w:hint="eastAsia" w:ascii="宋体" w:hAnsi="宋体" w:cs="宋体"/>
          <w:b/>
          <w:bCs/>
          <w:kern w:val="0"/>
          <w:sz w:val="24"/>
          <w:szCs w:val="21"/>
          <w:u w:val="single"/>
          <w:lang w:val="en-US" w:eastAsia="zh-CN"/>
        </w:rPr>
        <w:t>竞争性磋商文件</w:t>
      </w:r>
      <w:r>
        <w:rPr>
          <w:rFonts w:hint="eastAsia" w:ascii="宋体" w:hAnsi="宋体" w:eastAsia="宋体" w:cs="宋体"/>
          <w:sz w:val="24"/>
          <w:szCs w:val="21"/>
        </w:rPr>
        <w:t>；</w:t>
      </w:r>
    </w:p>
    <w:p w14:paraId="7A1B3681">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1.7.3 服务交付（实施）的方式：</w:t>
      </w:r>
      <w:r>
        <w:rPr>
          <w:rFonts w:hint="eastAsia" w:ascii="宋体" w:hAnsi="宋体" w:cs="宋体"/>
          <w:b/>
          <w:bCs/>
          <w:kern w:val="0"/>
          <w:sz w:val="24"/>
          <w:szCs w:val="21"/>
          <w:u w:val="single"/>
          <w:lang w:val="en-US" w:eastAsia="zh-CN"/>
        </w:rPr>
        <w:t>竞争性磋商文件</w:t>
      </w:r>
      <w:r>
        <w:rPr>
          <w:rFonts w:hint="eastAsia" w:ascii="宋体" w:hAnsi="宋体" w:eastAsia="宋体" w:cs="宋体"/>
          <w:sz w:val="24"/>
          <w:szCs w:val="21"/>
        </w:rPr>
        <w:t>。</w:t>
      </w:r>
    </w:p>
    <w:p w14:paraId="369C61A1">
      <w:pPr>
        <w:wordWrap/>
        <w:adjustRightInd/>
        <w:snapToGrid w:val="0"/>
        <w:spacing w:line="360" w:lineRule="auto"/>
        <w:ind w:firstLine="482" w:firstLineChars="200"/>
        <w:textAlignment w:val="auto"/>
        <w:outlineLvl w:val="0"/>
        <w:rPr>
          <w:rFonts w:hint="eastAsia" w:ascii="宋体" w:hAnsi="宋体" w:eastAsia="宋体" w:cs="宋体"/>
          <w:sz w:val="24"/>
          <w:szCs w:val="21"/>
          <w:u w:val="single"/>
        </w:rPr>
      </w:pPr>
      <w:bookmarkStart w:id="639" w:name="_Toc24662"/>
      <w:bookmarkStart w:id="640" w:name="_Toc3079"/>
      <w:bookmarkStart w:id="641" w:name="_Toc5698"/>
      <w:bookmarkStart w:id="642" w:name="_Toc2375"/>
      <w:bookmarkStart w:id="643" w:name="_Toc8586"/>
      <w:r>
        <w:rPr>
          <w:rFonts w:hint="eastAsia" w:ascii="宋体" w:hAnsi="宋体" w:eastAsia="宋体" w:cs="宋体"/>
          <w:b/>
          <w:sz w:val="24"/>
          <w:szCs w:val="21"/>
        </w:rPr>
        <w:t>1.8违约责任</w:t>
      </w:r>
      <w:bookmarkEnd w:id="639"/>
      <w:bookmarkEnd w:id="640"/>
      <w:bookmarkEnd w:id="641"/>
      <w:bookmarkEnd w:id="642"/>
      <w:bookmarkEnd w:id="643"/>
    </w:p>
    <w:p w14:paraId="02B4DFED">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1.8.1 除不可抗力外，如果乙方没有按照本合同约定的期限、地点和方式交付服务成果或者实施服务，那么甲方可要求乙方支付违约金，迟延履行违约金按每迟延履行一日的应提供而未提供服务价格的</w:t>
      </w:r>
      <w:r>
        <w:rPr>
          <w:rFonts w:hint="eastAsia" w:ascii="宋体" w:hAnsi="宋体" w:eastAsia="宋体" w:cs="宋体"/>
          <w:sz w:val="24"/>
          <w:szCs w:val="21"/>
          <w:u w:val="single"/>
          <w:lang w:val="en-US" w:eastAsia="zh-CN"/>
        </w:rPr>
        <w:t xml:space="preserve"> </w:t>
      </w:r>
      <w:r>
        <w:rPr>
          <w:rFonts w:hint="eastAsia" w:ascii="宋体" w:hAnsi="宋体" w:cs="宋体"/>
          <w:sz w:val="24"/>
          <w:szCs w:val="21"/>
          <w:u w:val="single"/>
          <w:lang w:val="en-US" w:eastAsia="zh-CN"/>
        </w:rPr>
        <w:t>10</w:t>
      </w:r>
      <w:r>
        <w:rPr>
          <w:rFonts w:hint="eastAsia" w:ascii="宋体" w:hAnsi="宋体" w:eastAsia="宋体" w:cs="宋体"/>
          <w:sz w:val="24"/>
          <w:szCs w:val="21"/>
          <w:u w:val="single"/>
        </w:rPr>
        <w:t xml:space="preserve"> </w:t>
      </w:r>
      <w:r>
        <w:rPr>
          <w:rFonts w:hint="eastAsia" w:ascii="宋体" w:hAnsi="宋体" w:eastAsia="宋体" w:cs="宋体"/>
          <w:sz w:val="24"/>
          <w:szCs w:val="21"/>
        </w:rPr>
        <w:t>%计算，最高限额为本合同总价的</w:t>
      </w:r>
      <w:r>
        <w:rPr>
          <w:rFonts w:hint="eastAsia" w:ascii="宋体" w:hAnsi="宋体" w:eastAsia="宋体" w:cs="宋体"/>
          <w:sz w:val="24"/>
          <w:szCs w:val="21"/>
          <w:u w:val="single"/>
        </w:rPr>
        <w:t xml:space="preserve">  </w:t>
      </w:r>
      <w:r>
        <w:rPr>
          <w:rFonts w:hint="eastAsia" w:ascii="宋体" w:hAnsi="宋体" w:eastAsia="宋体" w:cs="宋体"/>
          <w:sz w:val="24"/>
          <w:szCs w:val="21"/>
          <w:u w:val="single"/>
          <w:lang w:val="en-US" w:eastAsia="zh-CN"/>
        </w:rPr>
        <w:t xml:space="preserve"> </w:t>
      </w:r>
      <w:r>
        <w:rPr>
          <w:rFonts w:hint="eastAsia" w:ascii="宋体" w:hAnsi="宋体" w:cs="宋体"/>
          <w:sz w:val="24"/>
          <w:szCs w:val="21"/>
          <w:u w:val="single"/>
          <w:lang w:val="en-US" w:eastAsia="zh-CN"/>
        </w:rPr>
        <w:t>10</w:t>
      </w:r>
      <w:r>
        <w:rPr>
          <w:rFonts w:hint="eastAsia" w:ascii="宋体" w:hAnsi="宋体" w:eastAsia="宋体" w:cs="宋体"/>
          <w:sz w:val="24"/>
          <w:szCs w:val="21"/>
          <w:u w:val="single"/>
        </w:rPr>
        <w:t xml:space="preserve">   </w:t>
      </w:r>
      <w:r>
        <w:rPr>
          <w:rFonts w:hint="eastAsia" w:ascii="宋体" w:hAnsi="宋体" w:eastAsia="宋体" w:cs="宋体"/>
          <w:sz w:val="24"/>
          <w:szCs w:val="21"/>
        </w:rPr>
        <w:t>%；迟延履行的违约金计算数额达到前述最高限额之日起，甲方有权在要求乙方支付违约金的同时，书面通知乙方解除本合同；</w:t>
      </w:r>
    </w:p>
    <w:p w14:paraId="211AA4E2">
      <w:pPr>
        <w:keepNext/>
        <w:keepLines/>
        <w:widowControl w:val="0"/>
        <w:tabs>
          <w:tab w:val="left" w:pos="432"/>
        </w:tabs>
        <w:wordWrap/>
        <w:adjustRightInd/>
        <w:snapToGrid w:val="0"/>
        <w:spacing w:before="0" w:after="0" w:line="360" w:lineRule="auto"/>
        <w:ind w:left="0" w:firstLine="480" w:firstLineChars="200"/>
        <w:jc w:val="both"/>
        <w:textAlignment w:val="auto"/>
        <w:outlineLvl w:val="1"/>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1.8.2服务中涉及的货物，除不可抗力外，如果乙方没有按照本合同约定的期限、地点和方式交付货物，那么甲方可要求乙方支付违约金，违约金按每迟延交付货物一日的应交付而未交付货物价格的</w:t>
      </w:r>
      <w:r>
        <w:rPr>
          <w:rFonts w:hint="eastAsia" w:ascii="宋体" w:hAnsi="宋体" w:eastAsia="宋体" w:cs="宋体"/>
          <w:b w:val="0"/>
          <w:bCs w:val="0"/>
          <w:kern w:val="2"/>
          <w:sz w:val="24"/>
          <w:szCs w:val="24"/>
          <w:u w:val="single"/>
          <w:lang w:val="en-US" w:eastAsia="zh-CN" w:bidi="ar-SA"/>
        </w:rPr>
        <w:t xml:space="preserve">  </w:t>
      </w:r>
      <w:r>
        <w:rPr>
          <w:rFonts w:hint="eastAsia" w:ascii="宋体" w:hAnsi="宋体" w:cs="宋体"/>
          <w:b w:val="0"/>
          <w:bCs w:val="0"/>
          <w:kern w:val="2"/>
          <w:sz w:val="24"/>
          <w:szCs w:val="24"/>
          <w:u w:val="single"/>
          <w:lang w:val="en-US" w:eastAsia="zh-CN" w:bidi="ar-SA"/>
        </w:rPr>
        <w:t>10</w:t>
      </w:r>
      <w:r>
        <w:rPr>
          <w:rFonts w:hint="eastAsia" w:ascii="宋体" w:hAnsi="宋体" w:eastAsia="宋体" w:cs="宋体"/>
          <w:b w:val="0"/>
          <w:bCs w:val="0"/>
          <w:kern w:val="2"/>
          <w:sz w:val="24"/>
          <w:szCs w:val="24"/>
          <w:u w:val="single"/>
          <w:lang w:val="en-US" w:eastAsia="zh-CN" w:bidi="ar-SA"/>
        </w:rPr>
        <w:t xml:space="preserve">  </w:t>
      </w:r>
      <w:r>
        <w:rPr>
          <w:rFonts w:hint="eastAsia" w:ascii="宋体" w:hAnsi="宋体" w:eastAsia="宋体" w:cs="宋体"/>
          <w:b w:val="0"/>
          <w:bCs w:val="0"/>
          <w:kern w:val="2"/>
          <w:sz w:val="24"/>
          <w:szCs w:val="24"/>
          <w:lang w:val="en-US" w:eastAsia="zh-CN" w:bidi="ar-SA"/>
        </w:rPr>
        <w:t>%计算，最高限额为本合同总价的</w:t>
      </w:r>
      <w:r>
        <w:rPr>
          <w:rFonts w:hint="eastAsia" w:ascii="宋体" w:hAnsi="宋体" w:eastAsia="宋体" w:cs="宋体"/>
          <w:b w:val="0"/>
          <w:bCs w:val="0"/>
          <w:kern w:val="2"/>
          <w:sz w:val="24"/>
          <w:szCs w:val="24"/>
          <w:u w:val="single"/>
          <w:lang w:val="en-US" w:eastAsia="zh-CN" w:bidi="ar-SA"/>
        </w:rPr>
        <w:t xml:space="preserve">  </w:t>
      </w:r>
      <w:r>
        <w:rPr>
          <w:rFonts w:hint="eastAsia" w:ascii="宋体" w:hAnsi="宋体" w:cs="宋体"/>
          <w:b w:val="0"/>
          <w:bCs w:val="0"/>
          <w:kern w:val="2"/>
          <w:sz w:val="24"/>
          <w:szCs w:val="24"/>
          <w:u w:val="single"/>
          <w:lang w:val="en-US" w:eastAsia="zh-CN" w:bidi="ar-SA"/>
        </w:rPr>
        <w:t>10</w:t>
      </w:r>
      <w:r>
        <w:rPr>
          <w:rFonts w:hint="eastAsia" w:ascii="宋体" w:hAnsi="宋体" w:eastAsia="宋体" w:cs="宋体"/>
          <w:b w:val="0"/>
          <w:bCs w:val="0"/>
          <w:kern w:val="2"/>
          <w:sz w:val="24"/>
          <w:szCs w:val="24"/>
          <w:u w:val="single"/>
          <w:lang w:val="en-US" w:eastAsia="zh-CN" w:bidi="ar-SA"/>
        </w:rPr>
        <w:t xml:space="preserve">  </w:t>
      </w:r>
      <w:r>
        <w:rPr>
          <w:rFonts w:hint="eastAsia" w:ascii="宋体" w:hAnsi="宋体" w:eastAsia="宋体" w:cs="宋体"/>
          <w:b w:val="0"/>
          <w:bCs w:val="0"/>
          <w:kern w:val="2"/>
          <w:sz w:val="24"/>
          <w:szCs w:val="24"/>
          <w:lang w:val="en-US" w:eastAsia="zh-CN" w:bidi="ar-SA"/>
        </w:rPr>
        <w:t>%；迟延交付货物的违约金计算数额达到前述最高限额之日起，甲方有权在要求乙方支付违约金的同时，书面通知乙方解除本合同；</w:t>
      </w:r>
    </w:p>
    <w:p w14:paraId="4DE87A8C">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1.8.3除不可抗力外，如果甲方没有按照本合同约定的付款方式付款，那么乙方可要求甲方支付违约金，违约金按每迟延付款一日的应付而未付款的</w:t>
      </w:r>
      <w:r>
        <w:rPr>
          <w:rFonts w:hint="eastAsia" w:ascii="宋体" w:hAnsi="宋体" w:eastAsia="宋体" w:cs="宋体"/>
          <w:sz w:val="24"/>
          <w:szCs w:val="21"/>
          <w:u w:val="single"/>
        </w:rPr>
        <w:t xml:space="preserve">   </w:t>
      </w:r>
      <w:r>
        <w:rPr>
          <w:rFonts w:hint="eastAsia" w:ascii="宋体" w:hAnsi="宋体" w:eastAsia="宋体" w:cs="宋体"/>
          <w:sz w:val="24"/>
          <w:szCs w:val="21"/>
          <w:u w:val="single"/>
          <w:lang w:val="en-US" w:eastAsia="zh-CN"/>
        </w:rPr>
        <w:t xml:space="preserve"> </w:t>
      </w:r>
      <w:r>
        <w:rPr>
          <w:rFonts w:hint="eastAsia" w:ascii="宋体" w:hAnsi="宋体" w:cs="宋体"/>
          <w:sz w:val="24"/>
          <w:szCs w:val="21"/>
          <w:u w:val="single"/>
          <w:lang w:val="en-US" w:eastAsia="zh-CN"/>
        </w:rPr>
        <w:t>/</w:t>
      </w:r>
      <w:r>
        <w:rPr>
          <w:rFonts w:hint="eastAsia" w:ascii="宋体" w:hAnsi="宋体" w:eastAsia="宋体" w:cs="宋体"/>
          <w:sz w:val="24"/>
          <w:szCs w:val="21"/>
          <w:u w:val="single"/>
        </w:rPr>
        <w:t xml:space="preserve">   </w:t>
      </w:r>
      <w:r>
        <w:rPr>
          <w:rFonts w:hint="eastAsia" w:ascii="宋体" w:hAnsi="宋体" w:eastAsia="宋体" w:cs="宋体"/>
          <w:sz w:val="24"/>
          <w:szCs w:val="21"/>
        </w:rPr>
        <w:t>%计算，最高限额为本合同总价的</w:t>
      </w:r>
      <w:r>
        <w:rPr>
          <w:rFonts w:hint="eastAsia" w:ascii="宋体" w:hAnsi="宋体" w:eastAsia="宋体" w:cs="宋体"/>
          <w:sz w:val="24"/>
          <w:szCs w:val="21"/>
          <w:u w:val="single"/>
        </w:rPr>
        <w:t xml:space="preserve">   </w:t>
      </w:r>
      <w:r>
        <w:rPr>
          <w:rFonts w:hint="eastAsia" w:ascii="宋体" w:hAnsi="宋体" w:eastAsia="宋体" w:cs="宋体"/>
          <w:sz w:val="24"/>
          <w:szCs w:val="21"/>
          <w:u w:val="single"/>
          <w:lang w:val="en-US" w:eastAsia="zh-CN"/>
        </w:rPr>
        <w:t xml:space="preserve"> </w:t>
      </w:r>
      <w:r>
        <w:rPr>
          <w:rFonts w:hint="eastAsia" w:ascii="宋体" w:hAnsi="宋体" w:cs="宋体"/>
          <w:sz w:val="24"/>
          <w:szCs w:val="21"/>
          <w:u w:val="single"/>
          <w:lang w:val="en-US" w:eastAsia="zh-CN"/>
        </w:rPr>
        <w:t>/</w:t>
      </w:r>
      <w:r>
        <w:rPr>
          <w:rFonts w:hint="eastAsia" w:ascii="宋体" w:hAnsi="宋体" w:eastAsia="宋体" w:cs="宋体"/>
          <w:sz w:val="24"/>
          <w:szCs w:val="21"/>
          <w:u w:val="single"/>
          <w:lang w:val="en-US" w:eastAsia="zh-CN"/>
        </w:rPr>
        <w:t xml:space="preserve"> </w:t>
      </w:r>
      <w:r>
        <w:rPr>
          <w:rFonts w:hint="eastAsia" w:ascii="宋体" w:hAnsi="宋体" w:eastAsia="宋体" w:cs="宋体"/>
          <w:sz w:val="24"/>
          <w:szCs w:val="21"/>
          <w:u w:val="single"/>
        </w:rPr>
        <w:t xml:space="preserve">   </w:t>
      </w:r>
      <w:r>
        <w:rPr>
          <w:rFonts w:hint="eastAsia" w:ascii="宋体" w:hAnsi="宋体" w:eastAsia="宋体" w:cs="宋体"/>
          <w:sz w:val="24"/>
          <w:szCs w:val="21"/>
        </w:rPr>
        <w:t>%；迟延付款的违约金计算数额达到前述最高限额之日起，乙方有权在要求甲方支付违约金的同时，书面通知甲方解除本合同；</w:t>
      </w:r>
    </w:p>
    <w:p w14:paraId="6BED6243">
      <w:pPr>
        <w:wordWrap/>
        <w:adjustRightInd/>
        <w:snapToGrid w:val="0"/>
        <w:spacing w:line="360" w:lineRule="auto"/>
        <w:ind w:firstLine="480" w:firstLineChars="200"/>
        <w:textAlignment w:val="auto"/>
        <w:rPr>
          <w:rFonts w:hint="eastAsia" w:ascii="宋体" w:hAnsi="宋体" w:eastAsia="宋体" w:cs="宋体"/>
          <w:sz w:val="24"/>
          <w:szCs w:val="21"/>
        </w:rPr>
      </w:pPr>
      <w:bookmarkStart w:id="644" w:name="_Toc9497"/>
      <w:bookmarkStart w:id="645" w:name="_Toc32454"/>
      <w:bookmarkStart w:id="646" w:name="_Toc18683"/>
      <w:bookmarkStart w:id="647" w:name="_Toc26807"/>
      <w:bookmarkStart w:id="648" w:name="_Toc30329"/>
      <w:r>
        <w:rPr>
          <w:rFonts w:hint="eastAsia" w:ascii="宋体" w:hAnsi="宋体" w:eastAsia="宋体" w:cs="宋体"/>
          <w:sz w:val="24"/>
          <w:szCs w:val="21"/>
        </w:rPr>
        <w:t>1.8.4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753227F7">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1.8.5 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14:paraId="26EBAC77">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1.8.6如果出现政府采购监督管理部门在处理投诉事项期间，书面通知甲方暂停采购活动的情形，或者询问或质疑事项可能影响成交结果的，导致甲方中止履行合同的情形，均不视为甲方违约。</w:t>
      </w:r>
    </w:p>
    <w:p w14:paraId="2240F297">
      <w:pPr>
        <w:wordWrap/>
        <w:adjustRightInd/>
        <w:snapToGrid w:val="0"/>
        <w:spacing w:line="360" w:lineRule="auto"/>
        <w:ind w:right="-420" w:rightChars="-200" w:firstLine="480" w:firstLineChars="200"/>
        <w:textAlignment w:val="auto"/>
        <w:rPr>
          <w:rFonts w:hint="eastAsia" w:ascii="宋体" w:hAnsi="宋体" w:eastAsia="宋体" w:cs="宋体"/>
          <w:szCs w:val="21"/>
          <w:highlight w:val="none"/>
        </w:rPr>
      </w:pPr>
      <w:r>
        <w:rPr>
          <w:rFonts w:hint="eastAsia" w:ascii="宋体" w:hAnsi="宋体" w:eastAsia="宋体" w:cs="宋体"/>
          <w:sz w:val="24"/>
          <w:szCs w:val="21"/>
          <w:highlight w:val="none"/>
        </w:rPr>
        <w:t>1.8.</w:t>
      </w:r>
      <w:r>
        <w:rPr>
          <w:rFonts w:hint="eastAsia" w:ascii="宋体" w:hAnsi="宋体" w:eastAsia="宋体" w:cs="宋体"/>
          <w:sz w:val="24"/>
          <w:szCs w:val="21"/>
          <w:highlight w:val="none"/>
          <w:lang w:val="en-US" w:eastAsia="zh-CN"/>
        </w:rPr>
        <w:t>7</w:t>
      </w:r>
      <w:r>
        <w:rPr>
          <w:rFonts w:hint="eastAsia" w:ascii="宋体" w:hAnsi="宋体" w:eastAsia="宋体" w:cs="宋体"/>
          <w:sz w:val="24"/>
          <w:szCs w:val="21"/>
          <w:highlight w:val="none"/>
        </w:rPr>
        <w:t>违约责任</w:t>
      </w:r>
      <w:r>
        <w:rPr>
          <w:rFonts w:hint="eastAsia" w:ascii="宋体" w:hAnsi="宋体" w:eastAsia="宋体" w:cs="宋体"/>
          <w:b/>
          <w:i/>
          <w:sz w:val="24"/>
          <w:szCs w:val="21"/>
          <w:highlight w:val="none"/>
          <w:u w:val="single"/>
        </w:rPr>
        <w:t>合同专用条款</w:t>
      </w:r>
      <w:r>
        <w:rPr>
          <w:rFonts w:hint="eastAsia" w:ascii="宋体" w:hAnsi="宋体" w:eastAsia="宋体" w:cs="宋体"/>
          <w:sz w:val="24"/>
          <w:szCs w:val="21"/>
          <w:highlight w:val="none"/>
        </w:rPr>
        <w:t>另有约定的，从其约定。</w:t>
      </w:r>
      <w:bookmarkEnd w:id="644"/>
      <w:bookmarkEnd w:id="645"/>
      <w:bookmarkEnd w:id="646"/>
      <w:bookmarkEnd w:id="647"/>
      <w:bookmarkEnd w:id="648"/>
    </w:p>
    <w:p w14:paraId="37CB03DD">
      <w:pPr>
        <w:wordWrap/>
        <w:adjustRightInd/>
        <w:snapToGrid w:val="0"/>
        <w:spacing w:line="360" w:lineRule="auto"/>
        <w:ind w:firstLine="482" w:firstLineChars="200"/>
        <w:textAlignment w:val="auto"/>
        <w:outlineLvl w:val="0"/>
        <w:rPr>
          <w:rFonts w:hint="eastAsia" w:ascii="宋体" w:hAnsi="宋体" w:eastAsia="宋体" w:cs="宋体"/>
          <w:b/>
          <w:sz w:val="24"/>
          <w:szCs w:val="21"/>
          <w:highlight w:val="none"/>
        </w:rPr>
      </w:pPr>
      <w:bookmarkStart w:id="649" w:name="_Toc16021"/>
      <w:bookmarkStart w:id="650" w:name="_Toc15583"/>
      <w:bookmarkStart w:id="651" w:name="_Toc28375"/>
      <w:r>
        <w:rPr>
          <w:rFonts w:hint="eastAsia" w:ascii="宋体" w:hAnsi="宋体" w:eastAsia="宋体" w:cs="宋体"/>
          <w:b/>
          <w:sz w:val="24"/>
          <w:szCs w:val="21"/>
          <w:highlight w:val="none"/>
        </w:rPr>
        <w:t>1.9合同争议的解决</w:t>
      </w:r>
      <w:bookmarkEnd w:id="649"/>
      <w:bookmarkEnd w:id="650"/>
      <w:bookmarkEnd w:id="651"/>
    </w:p>
    <w:p w14:paraId="27DD78EB">
      <w:pPr>
        <w:wordWrap/>
        <w:adjustRightInd/>
        <w:snapToGrid w:val="0"/>
        <w:spacing w:line="360" w:lineRule="auto"/>
        <w:ind w:left="-61" w:leftChars="-29" w:right="-420" w:rightChars="-200" w:firstLine="240" w:firstLineChars="100"/>
        <w:textAlignment w:val="auto"/>
        <w:rPr>
          <w:rFonts w:hint="eastAsia" w:ascii="宋体" w:hAnsi="宋体" w:eastAsia="宋体" w:cs="宋体"/>
          <w:sz w:val="24"/>
          <w:szCs w:val="21"/>
          <w:highlight w:val="none"/>
        </w:rPr>
      </w:pPr>
      <w:r>
        <w:rPr>
          <w:rFonts w:hint="eastAsia" w:ascii="宋体" w:hAnsi="宋体" w:eastAsia="宋体" w:cs="宋体"/>
          <w:sz w:val="24"/>
          <w:szCs w:val="21"/>
          <w:highlight w:val="none"/>
        </w:rPr>
        <w:t xml:space="preserve">  本合同履行过程中发生的任何争议，双方当事人均可通过和解或者调解解决；不愿和解、调解或者和解、调解不成的，可以选择以下第</w:t>
      </w:r>
      <w:r>
        <w:rPr>
          <w:rFonts w:hint="eastAsia" w:ascii="宋体" w:hAnsi="宋体" w:eastAsia="宋体" w:cs="宋体"/>
          <w:b/>
          <w:i/>
          <w:sz w:val="24"/>
          <w:szCs w:val="21"/>
          <w:highlight w:val="none"/>
          <w:u w:val="single"/>
        </w:rPr>
        <w:t xml:space="preserve"> </w:t>
      </w:r>
      <w:r>
        <w:rPr>
          <w:rFonts w:hint="eastAsia" w:ascii="宋体" w:hAnsi="宋体" w:eastAsia="宋体" w:cs="宋体"/>
          <w:sz w:val="24"/>
          <w:szCs w:val="21"/>
          <w:highlight w:val="none"/>
          <w:u w:val="single"/>
        </w:rPr>
        <w:t>1.9.2</w:t>
      </w:r>
      <w:r>
        <w:rPr>
          <w:rFonts w:hint="eastAsia" w:ascii="宋体" w:hAnsi="宋体" w:eastAsia="宋体" w:cs="宋体"/>
          <w:b/>
          <w:i/>
          <w:sz w:val="24"/>
          <w:szCs w:val="21"/>
          <w:highlight w:val="none"/>
          <w:u w:val="single"/>
        </w:rPr>
        <w:t xml:space="preserve"> </w:t>
      </w:r>
      <w:r>
        <w:rPr>
          <w:rFonts w:hint="eastAsia" w:ascii="宋体" w:hAnsi="宋体" w:eastAsia="宋体" w:cs="宋体"/>
          <w:sz w:val="24"/>
          <w:szCs w:val="21"/>
          <w:highlight w:val="none"/>
        </w:rPr>
        <w:t>条款规定的方式解决：</w:t>
      </w:r>
    </w:p>
    <w:p w14:paraId="2D9D32CE">
      <w:pPr>
        <w:spacing w:line="560" w:lineRule="exact"/>
        <w:ind w:right="-420" w:rightChars="-200" w:firstLine="480" w:firstLineChars="200"/>
        <w:rPr>
          <w:rFonts w:hint="eastAsia" w:ascii="宋体" w:hAnsi="宋体" w:eastAsia="宋体" w:cs="宋体"/>
          <w:sz w:val="24"/>
          <w:szCs w:val="21"/>
          <w:highlight w:val="none"/>
        </w:rPr>
      </w:pPr>
      <w:r>
        <w:rPr>
          <w:rFonts w:hint="eastAsia" w:ascii="宋体" w:hAnsi="宋体" w:eastAsia="宋体" w:cs="宋体"/>
          <w:sz w:val="24"/>
          <w:szCs w:val="21"/>
          <w:highlight w:val="none"/>
        </w:rPr>
        <w:t>1.</w:t>
      </w:r>
      <w:r>
        <w:rPr>
          <w:rFonts w:hint="eastAsia" w:ascii="宋体" w:hAnsi="宋体" w:eastAsia="宋体" w:cs="宋体"/>
          <w:sz w:val="24"/>
          <w:szCs w:val="21"/>
          <w:highlight w:val="none"/>
          <w:lang w:val="en-US" w:eastAsia="zh-CN"/>
        </w:rPr>
        <w:t>9</w:t>
      </w:r>
      <w:r>
        <w:rPr>
          <w:rFonts w:hint="eastAsia" w:ascii="宋体" w:hAnsi="宋体" w:eastAsia="宋体" w:cs="宋体"/>
          <w:sz w:val="24"/>
          <w:szCs w:val="21"/>
          <w:highlight w:val="none"/>
        </w:rPr>
        <w:t>.1 将争议提交</w:t>
      </w:r>
      <w:r>
        <w:rPr>
          <w:rFonts w:hint="eastAsia" w:ascii="宋体" w:hAnsi="宋体" w:eastAsia="宋体" w:cs="宋体"/>
          <w:sz w:val="24"/>
          <w:szCs w:val="21"/>
          <w:u w:val="single"/>
        </w:rPr>
        <w:t xml:space="preserve">   </w:t>
      </w:r>
      <w:r>
        <w:rPr>
          <w:rFonts w:hint="eastAsia" w:ascii="宋体" w:hAnsi="宋体" w:eastAsia="宋体" w:cs="宋体"/>
          <w:sz w:val="24"/>
          <w:szCs w:val="21"/>
          <w:u w:val="single"/>
          <w:lang w:val="en-US" w:eastAsia="zh-CN"/>
        </w:rPr>
        <w:t xml:space="preserve"> </w:t>
      </w:r>
      <w:r>
        <w:rPr>
          <w:rFonts w:hint="eastAsia" w:ascii="宋体" w:hAnsi="宋体" w:cs="宋体"/>
          <w:sz w:val="24"/>
          <w:szCs w:val="21"/>
          <w:u w:val="single"/>
          <w:lang w:val="en-US" w:eastAsia="zh-CN"/>
        </w:rPr>
        <w:t>/</w:t>
      </w:r>
      <w:r>
        <w:rPr>
          <w:rFonts w:hint="eastAsia" w:ascii="宋体" w:hAnsi="宋体" w:eastAsia="宋体" w:cs="宋体"/>
          <w:sz w:val="24"/>
          <w:szCs w:val="21"/>
          <w:u w:val="single"/>
          <w:lang w:val="en-US" w:eastAsia="zh-CN"/>
        </w:rPr>
        <w:t xml:space="preserve"> </w:t>
      </w:r>
      <w:r>
        <w:rPr>
          <w:rFonts w:hint="eastAsia" w:ascii="宋体" w:hAnsi="宋体" w:eastAsia="宋体" w:cs="宋体"/>
          <w:sz w:val="24"/>
          <w:szCs w:val="21"/>
          <w:u w:val="single"/>
        </w:rPr>
        <w:t xml:space="preserve">   </w:t>
      </w:r>
      <w:r>
        <w:rPr>
          <w:rFonts w:hint="eastAsia" w:ascii="宋体" w:hAnsi="宋体" w:eastAsia="宋体" w:cs="宋体"/>
          <w:sz w:val="24"/>
          <w:szCs w:val="21"/>
          <w:highlight w:val="none"/>
        </w:rPr>
        <w:t>仲裁委员会依申请仲裁时其现行有效的仲裁规则裁决；</w:t>
      </w:r>
    </w:p>
    <w:p w14:paraId="7D18E1FE">
      <w:pPr>
        <w:wordWrap/>
        <w:adjustRightInd/>
        <w:snapToGrid w:val="0"/>
        <w:spacing w:line="360" w:lineRule="auto"/>
        <w:ind w:right="-420" w:rightChars="-200" w:firstLine="480" w:firstLineChars="200"/>
        <w:textAlignment w:val="auto"/>
        <w:rPr>
          <w:rFonts w:hint="eastAsia" w:ascii="宋体" w:hAnsi="宋体" w:eastAsia="宋体" w:cs="宋体"/>
          <w:sz w:val="24"/>
          <w:szCs w:val="21"/>
          <w:highlight w:val="none"/>
        </w:rPr>
      </w:pPr>
      <w:r>
        <w:rPr>
          <w:rFonts w:hint="eastAsia" w:ascii="宋体" w:hAnsi="宋体" w:eastAsia="宋体" w:cs="宋体"/>
          <w:sz w:val="24"/>
          <w:szCs w:val="21"/>
          <w:highlight w:val="none"/>
        </w:rPr>
        <w:t>1.9.2 向</w:t>
      </w:r>
      <w:r>
        <w:rPr>
          <w:rFonts w:hint="eastAsia" w:ascii="宋体" w:hAnsi="宋体" w:cs="宋体"/>
          <w:b/>
          <w:i/>
          <w:sz w:val="24"/>
          <w:szCs w:val="21"/>
          <w:highlight w:val="none"/>
          <w:u w:val="single"/>
          <w:lang w:val="en-US" w:eastAsia="zh-CN"/>
        </w:rPr>
        <w:t>铜陵市郊区</w:t>
      </w:r>
      <w:r>
        <w:rPr>
          <w:rFonts w:hint="eastAsia" w:ascii="宋体" w:hAnsi="宋体" w:eastAsia="宋体" w:cs="宋体"/>
          <w:sz w:val="24"/>
          <w:szCs w:val="21"/>
          <w:highlight w:val="none"/>
        </w:rPr>
        <w:t>人民法院起诉。</w:t>
      </w:r>
    </w:p>
    <w:p w14:paraId="18B4BA8E">
      <w:pPr>
        <w:wordWrap/>
        <w:adjustRightInd/>
        <w:snapToGrid w:val="0"/>
        <w:spacing w:line="360" w:lineRule="auto"/>
        <w:ind w:firstLine="482" w:firstLineChars="200"/>
        <w:textAlignment w:val="auto"/>
        <w:outlineLvl w:val="0"/>
        <w:rPr>
          <w:rFonts w:hint="eastAsia" w:ascii="宋体" w:hAnsi="宋体" w:eastAsia="宋体" w:cs="宋体"/>
          <w:b/>
          <w:sz w:val="24"/>
          <w:szCs w:val="21"/>
          <w:highlight w:val="none"/>
        </w:rPr>
      </w:pPr>
      <w:bookmarkStart w:id="652" w:name="_Toc7245"/>
      <w:bookmarkStart w:id="653" w:name="_Toc11173"/>
      <w:bookmarkStart w:id="654" w:name="_Toc15322"/>
      <w:r>
        <w:rPr>
          <w:rFonts w:hint="eastAsia" w:ascii="宋体" w:hAnsi="宋体" w:eastAsia="宋体" w:cs="宋体"/>
          <w:b/>
          <w:sz w:val="24"/>
          <w:szCs w:val="21"/>
          <w:highlight w:val="none"/>
        </w:rPr>
        <w:t>2.0 合同生效</w:t>
      </w:r>
      <w:bookmarkEnd w:id="652"/>
      <w:bookmarkEnd w:id="653"/>
      <w:bookmarkEnd w:id="654"/>
    </w:p>
    <w:p w14:paraId="1B248AC9">
      <w:pPr>
        <w:wordWrap/>
        <w:adjustRightInd/>
        <w:snapToGrid w:val="0"/>
        <w:spacing w:line="360" w:lineRule="auto"/>
        <w:ind w:firstLine="480" w:firstLineChars="200"/>
        <w:textAlignment w:val="auto"/>
        <w:rPr>
          <w:rFonts w:hint="eastAsia" w:ascii="宋体" w:hAnsi="宋体" w:eastAsia="宋体" w:cs="宋体"/>
          <w:sz w:val="24"/>
          <w:szCs w:val="21"/>
          <w:highlight w:val="none"/>
        </w:rPr>
      </w:pPr>
      <w:r>
        <w:rPr>
          <w:rFonts w:hint="eastAsia" w:ascii="宋体" w:hAnsi="宋体" w:eastAsia="宋体" w:cs="宋体"/>
          <w:sz w:val="24"/>
          <w:szCs w:val="21"/>
          <w:highlight w:val="none"/>
        </w:rPr>
        <w:t>本合同自双方当事人盖章签字时生效。</w:t>
      </w:r>
    </w:p>
    <w:p w14:paraId="51541005">
      <w:pPr>
        <w:snapToGrid w:val="0"/>
        <w:spacing w:line="360" w:lineRule="auto"/>
        <w:ind w:left="210" w:leftChars="100" w:firstLine="240" w:firstLineChars="100"/>
        <w:rPr>
          <w:rFonts w:ascii="宋体" w:hAnsi="宋体" w:cs="宋体"/>
          <w:bCs/>
          <w:snapToGrid w:val="0"/>
          <w:kern w:val="0"/>
          <w:sz w:val="24"/>
        </w:rPr>
      </w:pPr>
      <w:r>
        <w:rPr>
          <w:rFonts w:hint="eastAsia" w:ascii="宋体" w:hAnsi="宋体" w:cs="宋体"/>
          <w:bCs/>
          <w:snapToGrid w:val="0"/>
          <w:kern w:val="0"/>
          <w:sz w:val="24"/>
        </w:rPr>
        <w:t>本合同一式</w:t>
      </w:r>
      <w:r>
        <w:rPr>
          <w:rFonts w:hint="eastAsia" w:ascii="宋体" w:hAnsi="宋体" w:cs="宋体"/>
          <w:b/>
          <w:bCs/>
          <w:snapToGrid w:val="0"/>
          <w:kern w:val="0"/>
          <w:sz w:val="24"/>
          <w:u w:val="single"/>
          <w:lang w:val="en-US" w:eastAsia="zh-CN"/>
        </w:rPr>
        <w:t>陆</w:t>
      </w:r>
      <w:r>
        <w:rPr>
          <w:rFonts w:hint="eastAsia" w:ascii="宋体" w:hAnsi="宋体" w:cs="宋体"/>
          <w:bCs/>
          <w:snapToGrid w:val="0"/>
          <w:kern w:val="0"/>
          <w:sz w:val="24"/>
        </w:rPr>
        <w:t>份，均具有同等法律效力，发包人执</w:t>
      </w:r>
      <w:r>
        <w:rPr>
          <w:rFonts w:hint="eastAsia" w:ascii="宋体" w:hAnsi="宋体" w:cs="宋体"/>
          <w:b/>
          <w:bCs w:val="0"/>
          <w:snapToGrid w:val="0"/>
          <w:kern w:val="0"/>
          <w:sz w:val="24"/>
          <w:u w:val="single"/>
          <w:lang w:val="en-US" w:eastAsia="zh-CN"/>
        </w:rPr>
        <w:t>肆</w:t>
      </w:r>
      <w:r>
        <w:rPr>
          <w:rFonts w:hint="eastAsia" w:ascii="宋体" w:hAnsi="宋体" w:cs="宋体"/>
          <w:bCs/>
          <w:snapToGrid w:val="0"/>
          <w:kern w:val="0"/>
          <w:sz w:val="24"/>
        </w:rPr>
        <w:t>份，承包人执</w:t>
      </w:r>
      <w:r>
        <w:rPr>
          <w:rFonts w:hint="eastAsia" w:ascii="宋体" w:hAnsi="宋体" w:cs="宋体"/>
          <w:b/>
          <w:snapToGrid w:val="0"/>
          <w:kern w:val="0"/>
          <w:sz w:val="24"/>
          <w:u w:val="single"/>
          <w:lang w:val="en-US" w:eastAsia="zh-CN"/>
        </w:rPr>
        <w:t>贰</w:t>
      </w:r>
      <w:r>
        <w:rPr>
          <w:rFonts w:hint="eastAsia" w:ascii="宋体" w:hAnsi="宋体" w:cs="宋体"/>
          <w:bCs/>
          <w:snapToGrid w:val="0"/>
          <w:kern w:val="0"/>
          <w:sz w:val="24"/>
        </w:rPr>
        <w:t>份。</w:t>
      </w:r>
    </w:p>
    <w:p w14:paraId="37E0A43A">
      <w:pPr>
        <w:wordWrap/>
        <w:adjustRightInd/>
        <w:snapToGrid w:val="0"/>
        <w:spacing w:line="360" w:lineRule="auto"/>
        <w:ind w:firstLine="480" w:firstLineChars="200"/>
        <w:textAlignment w:val="auto"/>
        <w:rPr>
          <w:rFonts w:hint="eastAsia" w:ascii="宋体" w:hAnsi="宋体" w:eastAsia="宋体" w:cs="宋体"/>
          <w:sz w:val="24"/>
          <w:szCs w:val="21"/>
          <w:highlight w:val="none"/>
        </w:rPr>
      </w:pPr>
    </w:p>
    <w:p w14:paraId="345DFD15">
      <w:pPr>
        <w:wordWrap/>
        <w:autoSpaceDE w:val="0"/>
        <w:autoSpaceDN w:val="0"/>
        <w:adjustRightInd/>
        <w:snapToGrid w:val="0"/>
        <w:spacing w:line="360" w:lineRule="auto"/>
        <w:textAlignment w:val="auto"/>
        <w:rPr>
          <w:rFonts w:hint="eastAsia" w:ascii="宋体" w:hAnsi="宋体" w:eastAsia="宋体" w:cs="宋体"/>
          <w:sz w:val="24"/>
          <w:szCs w:val="21"/>
          <w:lang w:val="zh-CN"/>
        </w:rPr>
      </w:pPr>
    </w:p>
    <w:p w14:paraId="4E9B6E1B">
      <w:pPr>
        <w:wordWrap/>
        <w:autoSpaceDE w:val="0"/>
        <w:autoSpaceDN w:val="0"/>
        <w:adjustRightInd/>
        <w:snapToGrid w:val="0"/>
        <w:spacing w:line="360" w:lineRule="auto"/>
        <w:textAlignment w:val="auto"/>
        <w:rPr>
          <w:rFonts w:hint="eastAsia" w:ascii="宋体" w:hAnsi="宋体" w:eastAsia="宋体" w:cs="宋体"/>
          <w:sz w:val="24"/>
          <w:szCs w:val="21"/>
          <w:lang w:val="zh-CN"/>
        </w:rPr>
      </w:pPr>
      <w:r>
        <w:rPr>
          <w:rFonts w:hint="eastAsia" w:ascii="宋体" w:hAnsi="宋体" w:eastAsia="宋体" w:cs="宋体"/>
          <w:b/>
          <w:sz w:val="24"/>
          <w:szCs w:val="21"/>
          <w:lang w:val="zh-CN"/>
        </w:rPr>
        <w:t>甲方</w:t>
      </w:r>
      <w:r>
        <w:rPr>
          <w:rFonts w:hint="eastAsia" w:ascii="宋体" w:hAnsi="宋体" w:eastAsia="宋体" w:cs="宋体"/>
          <w:sz w:val="24"/>
          <w:szCs w:val="21"/>
          <w:lang w:val="zh-CN"/>
        </w:rPr>
        <w:t xml:space="preserve">：                             </w:t>
      </w:r>
      <w:r>
        <w:rPr>
          <w:rFonts w:hint="eastAsia" w:ascii="宋体" w:hAnsi="宋体" w:eastAsia="宋体" w:cs="宋体"/>
          <w:b/>
          <w:sz w:val="24"/>
          <w:szCs w:val="21"/>
          <w:lang w:val="zh-CN"/>
        </w:rPr>
        <w:t xml:space="preserve">      乙方</w:t>
      </w:r>
      <w:r>
        <w:rPr>
          <w:rFonts w:hint="eastAsia" w:ascii="宋体" w:hAnsi="宋体" w:eastAsia="宋体" w:cs="宋体"/>
          <w:sz w:val="24"/>
          <w:szCs w:val="21"/>
          <w:lang w:val="zh-CN"/>
        </w:rPr>
        <w:t>：</w:t>
      </w:r>
    </w:p>
    <w:p w14:paraId="69181D7C">
      <w:pPr>
        <w:wordWrap/>
        <w:autoSpaceDE w:val="0"/>
        <w:autoSpaceDN w:val="0"/>
        <w:adjustRightInd/>
        <w:snapToGrid w:val="0"/>
        <w:spacing w:line="360" w:lineRule="auto"/>
        <w:textAlignment w:val="auto"/>
        <w:rPr>
          <w:rFonts w:hint="eastAsia" w:ascii="宋体" w:hAnsi="宋体" w:eastAsia="宋体" w:cs="宋体"/>
          <w:sz w:val="24"/>
          <w:szCs w:val="21"/>
          <w:lang w:val="zh-CN"/>
        </w:rPr>
      </w:pPr>
      <w:r>
        <w:rPr>
          <w:rFonts w:hint="eastAsia" w:ascii="宋体" w:hAnsi="宋体" w:eastAsia="宋体" w:cs="宋体"/>
          <w:sz w:val="24"/>
          <w:szCs w:val="21"/>
          <w:lang w:val="zh-CN"/>
        </w:rPr>
        <w:t xml:space="preserve">统一社会信用代码：                    </w:t>
      </w:r>
      <w:r>
        <w:rPr>
          <w:rFonts w:hint="eastAsia" w:ascii="宋体" w:hAnsi="宋体" w:cs="宋体"/>
          <w:sz w:val="24"/>
          <w:szCs w:val="21"/>
          <w:lang w:val="en-US" w:eastAsia="zh-CN"/>
        </w:rPr>
        <w:t xml:space="preserve">   </w:t>
      </w:r>
      <w:r>
        <w:rPr>
          <w:rFonts w:hint="eastAsia" w:ascii="宋体" w:hAnsi="宋体" w:eastAsia="宋体" w:cs="宋体"/>
          <w:sz w:val="24"/>
          <w:szCs w:val="21"/>
          <w:lang w:val="zh-CN"/>
        </w:rPr>
        <w:t>统一社会信用代码或身份证号码：</w:t>
      </w:r>
    </w:p>
    <w:p w14:paraId="7C2BA7D8">
      <w:pPr>
        <w:wordWrap/>
        <w:autoSpaceDE w:val="0"/>
        <w:autoSpaceDN w:val="0"/>
        <w:adjustRightInd/>
        <w:snapToGrid w:val="0"/>
        <w:spacing w:line="360" w:lineRule="auto"/>
        <w:textAlignment w:val="auto"/>
        <w:rPr>
          <w:rFonts w:hint="eastAsia" w:ascii="宋体" w:hAnsi="宋体" w:eastAsia="宋体" w:cs="宋体"/>
          <w:sz w:val="24"/>
          <w:szCs w:val="21"/>
          <w:lang w:val="zh-CN"/>
        </w:rPr>
      </w:pPr>
      <w:r>
        <w:rPr>
          <w:rFonts w:hint="eastAsia" w:ascii="宋体" w:hAnsi="宋体" w:eastAsia="宋体" w:cs="宋体"/>
          <w:sz w:val="24"/>
          <w:szCs w:val="21"/>
          <w:lang w:val="zh-CN"/>
        </w:rPr>
        <w:t>住所：                                   住所：</w:t>
      </w:r>
    </w:p>
    <w:p w14:paraId="162850C2">
      <w:pPr>
        <w:wordWrap/>
        <w:autoSpaceDE w:val="0"/>
        <w:autoSpaceDN w:val="0"/>
        <w:adjustRightInd/>
        <w:snapToGrid w:val="0"/>
        <w:spacing w:line="360" w:lineRule="auto"/>
        <w:textAlignment w:val="auto"/>
        <w:rPr>
          <w:rFonts w:hint="eastAsia" w:ascii="宋体" w:hAnsi="宋体" w:eastAsia="宋体" w:cs="宋体"/>
          <w:sz w:val="24"/>
          <w:szCs w:val="21"/>
          <w:lang w:val="zh-CN"/>
        </w:rPr>
      </w:pPr>
      <w:r>
        <w:rPr>
          <w:rFonts w:hint="eastAsia" w:ascii="宋体" w:hAnsi="宋体" w:eastAsia="宋体" w:cs="宋体"/>
          <w:sz w:val="24"/>
          <w:szCs w:val="21"/>
          <w:lang w:val="zh-CN"/>
        </w:rPr>
        <w:t>法定代表人或                             法定代表人或</w:t>
      </w:r>
    </w:p>
    <w:p w14:paraId="46674776">
      <w:pPr>
        <w:wordWrap/>
        <w:autoSpaceDE w:val="0"/>
        <w:autoSpaceDN w:val="0"/>
        <w:adjustRightInd/>
        <w:snapToGrid w:val="0"/>
        <w:spacing w:line="360" w:lineRule="auto"/>
        <w:textAlignment w:val="auto"/>
        <w:rPr>
          <w:rFonts w:hint="eastAsia" w:ascii="宋体" w:hAnsi="宋体" w:eastAsia="宋体" w:cs="宋体"/>
          <w:sz w:val="24"/>
          <w:szCs w:val="21"/>
          <w:lang w:val="zh-CN"/>
        </w:rPr>
      </w:pPr>
      <w:r>
        <w:rPr>
          <w:rFonts w:hint="eastAsia" w:ascii="宋体" w:hAnsi="宋体" w:eastAsia="宋体" w:cs="宋体"/>
          <w:sz w:val="24"/>
          <w:szCs w:val="21"/>
          <w:lang w:val="zh-CN"/>
        </w:rPr>
        <w:t xml:space="preserve">授权代表（签字）：                       授权代表（签字）: </w:t>
      </w:r>
    </w:p>
    <w:p w14:paraId="54584F90">
      <w:pPr>
        <w:wordWrap/>
        <w:autoSpaceDE w:val="0"/>
        <w:autoSpaceDN w:val="0"/>
        <w:adjustRightInd/>
        <w:snapToGrid w:val="0"/>
        <w:spacing w:line="360" w:lineRule="auto"/>
        <w:textAlignment w:val="auto"/>
        <w:rPr>
          <w:rFonts w:hint="eastAsia" w:ascii="宋体" w:hAnsi="宋体" w:eastAsia="宋体" w:cs="宋体"/>
          <w:sz w:val="24"/>
          <w:szCs w:val="21"/>
          <w:lang w:val="zh-CN"/>
        </w:rPr>
      </w:pPr>
      <w:r>
        <w:rPr>
          <w:rFonts w:hint="eastAsia" w:ascii="宋体" w:hAnsi="宋体" w:eastAsia="宋体" w:cs="宋体"/>
          <w:sz w:val="24"/>
          <w:szCs w:val="21"/>
          <w:lang w:val="zh-CN"/>
        </w:rPr>
        <w:t>联系人：                                 联系人：</w:t>
      </w:r>
    </w:p>
    <w:p w14:paraId="67D1D7A2">
      <w:pPr>
        <w:wordWrap/>
        <w:autoSpaceDE w:val="0"/>
        <w:autoSpaceDN w:val="0"/>
        <w:adjustRightInd/>
        <w:snapToGrid w:val="0"/>
        <w:spacing w:line="360" w:lineRule="auto"/>
        <w:textAlignment w:val="auto"/>
        <w:rPr>
          <w:rFonts w:hint="eastAsia" w:ascii="宋体" w:hAnsi="宋体" w:eastAsia="宋体" w:cs="宋体"/>
          <w:sz w:val="24"/>
          <w:szCs w:val="21"/>
          <w:lang w:val="zh-CN"/>
        </w:rPr>
      </w:pPr>
      <w:r>
        <w:rPr>
          <w:rFonts w:hint="eastAsia" w:ascii="宋体" w:hAnsi="宋体" w:eastAsia="宋体" w:cs="宋体"/>
          <w:sz w:val="24"/>
          <w:szCs w:val="21"/>
          <w:lang w:val="zh-CN"/>
        </w:rPr>
        <w:t>约定送达地址：                           约定送达地址：</w:t>
      </w:r>
    </w:p>
    <w:p w14:paraId="65E61F95">
      <w:pPr>
        <w:wordWrap/>
        <w:autoSpaceDE w:val="0"/>
        <w:autoSpaceDN w:val="0"/>
        <w:adjustRightInd/>
        <w:snapToGrid w:val="0"/>
        <w:spacing w:line="360" w:lineRule="auto"/>
        <w:textAlignment w:val="auto"/>
        <w:rPr>
          <w:rFonts w:hint="eastAsia" w:ascii="宋体" w:hAnsi="宋体" w:eastAsia="宋体" w:cs="宋体"/>
          <w:sz w:val="24"/>
          <w:szCs w:val="21"/>
          <w:lang w:val="zh-CN"/>
        </w:rPr>
      </w:pPr>
      <w:r>
        <w:rPr>
          <w:rFonts w:hint="eastAsia" w:ascii="宋体" w:hAnsi="宋体" w:eastAsia="宋体" w:cs="宋体"/>
          <w:sz w:val="24"/>
          <w:szCs w:val="21"/>
          <w:lang w:val="zh-CN"/>
        </w:rPr>
        <w:t>邮政编码：                               邮政编码：</w:t>
      </w:r>
    </w:p>
    <w:p w14:paraId="647DD600">
      <w:pPr>
        <w:wordWrap/>
        <w:autoSpaceDE w:val="0"/>
        <w:autoSpaceDN w:val="0"/>
        <w:adjustRightInd/>
        <w:snapToGrid w:val="0"/>
        <w:spacing w:line="360" w:lineRule="auto"/>
        <w:textAlignment w:val="auto"/>
        <w:rPr>
          <w:rFonts w:hint="eastAsia" w:ascii="宋体" w:hAnsi="宋体" w:eastAsia="宋体" w:cs="宋体"/>
          <w:sz w:val="24"/>
          <w:szCs w:val="21"/>
          <w:lang w:val="zh-CN"/>
        </w:rPr>
      </w:pPr>
      <w:r>
        <w:rPr>
          <w:rFonts w:hint="eastAsia" w:ascii="宋体" w:hAnsi="宋体" w:eastAsia="宋体" w:cs="宋体"/>
          <w:sz w:val="24"/>
          <w:szCs w:val="21"/>
          <w:lang w:val="zh-CN"/>
        </w:rPr>
        <w:t xml:space="preserve">电话:                                    电话: </w:t>
      </w:r>
    </w:p>
    <w:p w14:paraId="01BB1FF6">
      <w:pPr>
        <w:wordWrap/>
        <w:autoSpaceDE w:val="0"/>
        <w:autoSpaceDN w:val="0"/>
        <w:adjustRightInd/>
        <w:snapToGrid w:val="0"/>
        <w:spacing w:line="360" w:lineRule="auto"/>
        <w:textAlignment w:val="auto"/>
        <w:rPr>
          <w:rFonts w:hint="eastAsia" w:ascii="宋体" w:hAnsi="宋体" w:eastAsia="宋体" w:cs="宋体"/>
          <w:sz w:val="24"/>
          <w:szCs w:val="21"/>
          <w:lang w:val="zh-CN"/>
        </w:rPr>
      </w:pPr>
      <w:r>
        <w:rPr>
          <w:rFonts w:hint="eastAsia" w:ascii="宋体" w:hAnsi="宋体" w:eastAsia="宋体" w:cs="宋体"/>
          <w:sz w:val="24"/>
          <w:szCs w:val="21"/>
          <w:lang w:val="zh-CN"/>
        </w:rPr>
        <w:t>传真:                                    传真:</w:t>
      </w:r>
    </w:p>
    <w:p w14:paraId="6F2E0BAD">
      <w:pPr>
        <w:wordWrap/>
        <w:autoSpaceDE w:val="0"/>
        <w:autoSpaceDN w:val="0"/>
        <w:adjustRightInd/>
        <w:snapToGrid w:val="0"/>
        <w:spacing w:line="360" w:lineRule="auto"/>
        <w:textAlignment w:val="auto"/>
        <w:rPr>
          <w:rFonts w:hint="eastAsia" w:ascii="宋体" w:hAnsi="宋体" w:eastAsia="宋体" w:cs="宋体"/>
          <w:sz w:val="24"/>
          <w:szCs w:val="21"/>
        </w:rPr>
      </w:pPr>
      <w:r>
        <w:rPr>
          <w:rFonts w:hint="eastAsia" w:ascii="宋体" w:hAnsi="宋体" w:eastAsia="宋体" w:cs="宋体"/>
          <w:sz w:val="24"/>
          <w:szCs w:val="21"/>
          <w:lang w:val="zh-CN"/>
        </w:rPr>
        <w:t>电子邮箱：                               电子邮箱：</w:t>
      </w:r>
    </w:p>
    <w:p w14:paraId="39A678A5">
      <w:pPr>
        <w:wordWrap/>
        <w:autoSpaceDE w:val="0"/>
        <w:autoSpaceDN w:val="0"/>
        <w:adjustRightInd/>
        <w:snapToGrid w:val="0"/>
        <w:spacing w:line="360" w:lineRule="auto"/>
        <w:textAlignment w:val="auto"/>
        <w:rPr>
          <w:rFonts w:hint="eastAsia" w:ascii="宋体" w:hAnsi="宋体" w:eastAsia="宋体" w:cs="宋体"/>
          <w:sz w:val="24"/>
          <w:szCs w:val="21"/>
        </w:rPr>
      </w:pPr>
      <w:r>
        <w:rPr>
          <w:rFonts w:hint="eastAsia" w:ascii="宋体" w:hAnsi="宋体" w:eastAsia="宋体" w:cs="宋体"/>
          <w:sz w:val="24"/>
          <w:szCs w:val="21"/>
        </w:rPr>
        <w:t xml:space="preserve">开户银行：                               开户银行： </w:t>
      </w:r>
    </w:p>
    <w:p w14:paraId="74A29CC0">
      <w:pPr>
        <w:wordWrap/>
        <w:autoSpaceDE w:val="0"/>
        <w:autoSpaceDN w:val="0"/>
        <w:adjustRightInd/>
        <w:snapToGrid w:val="0"/>
        <w:spacing w:line="360" w:lineRule="auto"/>
        <w:textAlignment w:val="auto"/>
        <w:rPr>
          <w:rFonts w:hint="eastAsia" w:ascii="宋体" w:hAnsi="宋体" w:eastAsia="宋体" w:cs="宋体"/>
          <w:sz w:val="24"/>
          <w:szCs w:val="21"/>
        </w:rPr>
      </w:pPr>
      <w:r>
        <w:rPr>
          <w:rFonts w:hint="eastAsia" w:ascii="宋体" w:hAnsi="宋体" w:eastAsia="宋体" w:cs="宋体"/>
          <w:sz w:val="24"/>
          <w:szCs w:val="21"/>
        </w:rPr>
        <w:t xml:space="preserve">开户名称：                               开户名称： </w:t>
      </w:r>
    </w:p>
    <w:p w14:paraId="2CF5CE03">
      <w:pPr>
        <w:wordWrap/>
        <w:autoSpaceDE w:val="0"/>
        <w:autoSpaceDN w:val="0"/>
        <w:adjustRightInd/>
        <w:snapToGrid w:val="0"/>
        <w:spacing w:line="360" w:lineRule="auto"/>
        <w:textAlignment w:val="auto"/>
        <w:rPr>
          <w:rFonts w:hint="eastAsia" w:ascii="宋体" w:hAnsi="宋体" w:eastAsia="宋体" w:cs="宋体"/>
          <w:sz w:val="24"/>
          <w:szCs w:val="21"/>
        </w:rPr>
      </w:pPr>
      <w:r>
        <w:rPr>
          <w:rFonts w:hint="eastAsia" w:ascii="宋体" w:hAnsi="宋体" w:eastAsia="宋体" w:cs="宋体"/>
          <w:sz w:val="24"/>
          <w:szCs w:val="21"/>
        </w:rPr>
        <w:t>开户账号：</w:t>
      </w:r>
      <w:r>
        <w:rPr>
          <w:rFonts w:hint="eastAsia" w:ascii="宋体" w:hAnsi="宋体" w:eastAsia="宋体" w:cs="宋体"/>
          <w:sz w:val="24"/>
          <w:szCs w:val="21"/>
          <w:lang w:val="zh-CN"/>
        </w:rPr>
        <w:t xml:space="preserve">                               </w:t>
      </w:r>
      <w:r>
        <w:rPr>
          <w:rFonts w:hint="eastAsia" w:ascii="宋体" w:hAnsi="宋体" w:eastAsia="宋体" w:cs="宋体"/>
          <w:sz w:val="24"/>
          <w:szCs w:val="21"/>
        </w:rPr>
        <w:t>开户账号：</w:t>
      </w:r>
    </w:p>
    <w:p w14:paraId="468A7E88">
      <w:pPr>
        <w:widowControl/>
        <w:wordWrap/>
        <w:adjustRightInd/>
        <w:snapToGrid w:val="0"/>
        <w:spacing w:line="360" w:lineRule="auto"/>
        <w:jc w:val="left"/>
        <w:textAlignment w:val="auto"/>
        <w:rPr>
          <w:rFonts w:hint="eastAsia" w:ascii="宋体" w:hAnsi="宋体" w:eastAsia="宋体" w:cs="宋体"/>
          <w:b/>
          <w:sz w:val="24"/>
          <w:szCs w:val="21"/>
        </w:rPr>
      </w:pPr>
    </w:p>
    <w:p w14:paraId="5A760367">
      <w:pPr>
        <w:widowControl/>
        <w:wordWrap/>
        <w:adjustRightInd/>
        <w:snapToGrid w:val="0"/>
        <w:spacing w:line="360" w:lineRule="auto"/>
        <w:jc w:val="left"/>
        <w:textAlignment w:val="auto"/>
        <w:rPr>
          <w:rFonts w:hint="eastAsia" w:ascii="宋体" w:hAnsi="宋体" w:eastAsia="宋体" w:cs="宋体"/>
          <w:b/>
          <w:sz w:val="24"/>
          <w:szCs w:val="21"/>
        </w:rPr>
      </w:pPr>
      <w:r>
        <w:rPr>
          <w:rFonts w:hint="eastAsia" w:ascii="宋体" w:hAnsi="宋体" w:eastAsia="宋体" w:cs="宋体"/>
          <w:b/>
          <w:szCs w:val="21"/>
        </w:rPr>
        <w:br w:type="page"/>
      </w:r>
    </w:p>
    <w:p w14:paraId="6CABA343">
      <w:pPr>
        <w:widowControl w:val="0"/>
        <w:wordWrap/>
        <w:autoSpaceDE w:val="0"/>
        <w:autoSpaceDN w:val="0"/>
        <w:adjustRightInd/>
        <w:snapToGrid w:val="0"/>
        <w:spacing w:after="0" w:line="360" w:lineRule="auto"/>
        <w:ind w:left="420" w:leftChars="200" w:firstLine="482" w:firstLineChars="200"/>
        <w:jc w:val="center"/>
        <w:textAlignment w:val="auto"/>
        <w:rPr>
          <w:rFonts w:hint="eastAsia" w:ascii="宋体" w:hAnsi="宋体" w:eastAsia="宋体" w:cs="宋体"/>
          <w:b/>
          <w:kern w:val="2"/>
          <w:sz w:val="24"/>
          <w:szCs w:val="24"/>
          <w:lang w:val="en-US" w:eastAsia="zh-CN" w:bidi="ar-SA"/>
        </w:rPr>
      </w:pPr>
      <w:r>
        <w:rPr>
          <w:rFonts w:hint="eastAsia" w:ascii="宋体" w:hAnsi="宋体" w:eastAsia="宋体" w:cs="宋体"/>
          <w:b/>
          <w:kern w:val="2"/>
          <w:sz w:val="24"/>
          <w:szCs w:val="24"/>
          <w:lang w:val="en-US" w:eastAsia="zh-CN" w:bidi="ar-SA"/>
        </w:rPr>
        <w:t>第二部分 合同一般条款</w:t>
      </w:r>
    </w:p>
    <w:p w14:paraId="57A31CC2">
      <w:pPr>
        <w:wordWrap/>
        <w:adjustRightInd/>
        <w:snapToGrid w:val="0"/>
        <w:spacing w:line="360" w:lineRule="auto"/>
        <w:ind w:firstLine="482" w:firstLineChars="200"/>
        <w:textAlignment w:val="auto"/>
        <w:outlineLvl w:val="0"/>
        <w:rPr>
          <w:rFonts w:hint="eastAsia" w:ascii="宋体" w:hAnsi="宋体" w:eastAsia="宋体" w:cs="宋体"/>
          <w:b/>
          <w:sz w:val="24"/>
          <w:szCs w:val="21"/>
        </w:rPr>
      </w:pPr>
      <w:bookmarkStart w:id="655" w:name="_Toc25079"/>
      <w:bookmarkStart w:id="656" w:name="_Toc31297"/>
      <w:bookmarkStart w:id="657" w:name="_Toc14021"/>
      <w:bookmarkStart w:id="658" w:name="_Toc19680"/>
      <w:bookmarkStart w:id="659" w:name="_Toc5228"/>
      <w:r>
        <w:rPr>
          <w:rFonts w:hint="eastAsia" w:ascii="宋体" w:hAnsi="宋体" w:eastAsia="宋体" w:cs="宋体"/>
          <w:b/>
          <w:sz w:val="24"/>
          <w:szCs w:val="21"/>
        </w:rPr>
        <w:t>2.1 定义</w:t>
      </w:r>
      <w:bookmarkEnd w:id="655"/>
      <w:bookmarkEnd w:id="656"/>
      <w:bookmarkEnd w:id="657"/>
      <w:bookmarkEnd w:id="658"/>
      <w:bookmarkEnd w:id="659"/>
    </w:p>
    <w:p w14:paraId="415197B6">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本合同中的下列词语应按以下内容进行解释：</w:t>
      </w:r>
    </w:p>
    <w:p w14:paraId="3CFA3C71">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2.1.1 “合同”系指采购人和</w:t>
      </w:r>
      <w:r>
        <w:rPr>
          <w:rFonts w:hint="eastAsia" w:ascii="宋体" w:hAnsi="宋体" w:eastAsia="宋体" w:cs="宋体"/>
          <w:sz w:val="24"/>
          <w:szCs w:val="21"/>
          <w:lang w:eastAsia="zh-CN"/>
        </w:rPr>
        <w:t>成交供应商</w:t>
      </w:r>
      <w:r>
        <w:rPr>
          <w:rFonts w:hint="eastAsia" w:ascii="宋体" w:hAnsi="宋体" w:eastAsia="宋体" w:cs="宋体"/>
          <w:sz w:val="24"/>
          <w:szCs w:val="21"/>
        </w:rPr>
        <w:t>签订的载明双方当事人所达成的协议，并包括所有的附件、附录和构成合同的其他文件。</w:t>
      </w:r>
    </w:p>
    <w:p w14:paraId="295D0431">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2.1.2 “合同价”系指根据合同约定，</w:t>
      </w:r>
      <w:r>
        <w:rPr>
          <w:rFonts w:hint="eastAsia" w:ascii="宋体" w:hAnsi="宋体" w:eastAsia="宋体" w:cs="宋体"/>
          <w:sz w:val="24"/>
          <w:szCs w:val="21"/>
          <w:lang w:eastAsia="zh-CN"/>
        </w:rPr>
        <w:t>成交供应商</w:t>
      </w:r>
      <w:r>
        <w:rPr>
          <w:rFonts w:hint="eastAsia" w:ascii="宋体" w:hAnsi="宋体" w:eastAsia="宋体" w:cs="宋体"/>
          <w:sz w:val="24"/>
          <w:szCs w:val="21"/>
        </w:rPr>
        <w:t>在完全履行合同义务后，采购人应支付给</w:t>
      </w:r>
      <w:r>
        <w:rPr>
          <w:rFonts w:hint="eastAsia" w:ascii="宋体" w:hAnsi="宋体" w:eastAsia="宋体" w:cs="宋体"/>
          <w:sz w:val="24"/>
          <w:szCs w:val="21"/>
          <w:lang w:eastAsia="zh-CN"/>
        </w:rPr>
        <w:t>成交供应商</w:t>
      </w:r>
      <w:r>
        <w:rPr>
          <w:rFonts w:hint="eastAsia" w:ascii="宋体" w:hAnsi="宋体" w:eastAsia="宋体" w:cs="宋体"/>
          <w:sz w:val="24"/>
          <w:szCs w:val="21"/>
        </w:rPr>
        <w:t>的价格。</w:t>
      </w:r>
    </w:p>
    <w:p w14:paraId="29DBE97A">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2.1.3 “服务”系指</w:t>
      </w:r>
      <w:r>
        <w:rPr>
          <w:rFonts w:hint="eastAsia" w:ascii="宋体" w:hAnsi="宋体" w:eastAsia="宋体" w:cs="宋体"/>
          <w:sz w:val="24"/>
          <w:szCs w:val="21"/>
          <w:lang w:eastAsia="zh-CN"/>
        </w:rPr>
        <w:t>成交供应商</w:t>
      </w:r>
      <w:r>
        <w:rPr>
          <w:rFonts w:hint="eastAsia" w:ascii="宋体" w:hAnsi="宋体" w:eastAsia="宋体" w:cs="宋体"/>
          <w:sz w:val="24"/>
          <w:szCs w:val="21"/>
        </w:rPr>
        <w:t>根据合同约定应向采购人履行的除货物和工程以外的其他采购对象，包括采购人自身需要的服务和向社会公众提供的公共服务。</w:t>
      </w:r>
    </w:p>
    <w:p w14:paraId="16F58A1C">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2.1.4 “甲方”系指与</w:t>
      </w:r>
      <w:r>
        <w:rPr>
          <w:rFonts w:hint="eastAsia" w:ascii="宋体" w:hAnsi="宋体" w:eastAsia="宋体" w:cs="宋体"/>
          <w:sz w:val="24"/>
          <w:szCs w:val="21"/>
          <w:lang w:eastAsia="zh-CN"/>
        </w:rPr>
        <w:t>成交供应商</w:t>
      </w:r>
      <w:r>
        <w:rPr>
          <w:rFonts w:hint="eastAsia" w:ascii="宋体" w:hAnsi="宋体" w:eastAsia="宋体" w:cs="宋体"/>
          <w:sz w:val="24"/>
          <w:szCs w:val="21"/>
        </w:rPr>
        <w:t>签署合同的采购人；采购人委托采购代理机构代表其与乙方签订合同的，采购人的授权委托书作为合同附件。</w:t>
      </w:r>
    </w:p>
    <w:p w14:paraId="368FC6AE">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2.1.5 “乙方”系指根据合同约定提供服务的</w:t>
      </w:r>
      <w:r>
        <w:rPr>
          <w:rFonts w:hint="eastAsia" w:ascii="宋体" w:hAnsi="宋体" w:eastAsia="宋体" w:cs="宋体"/>
          <w:sz w:val="24"/>
          <w:szCs w:val="21"/>
          <w:lang w:eastAsia="zh-CN"/>
        </w:rPr>
        <w:t>成交供应商</w:t>
      </w:r>
      <w:r>
        <w:rPr>
          <w:rFonts w:hint="eastAsia" w:ascii="宋体" w:hAnsi="宋体" w:eastAsia="宋体" w:cs="宋体"/>
          <w:sz w:val="24"/>
          <w:szCs w:val="21"/>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72569319">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2.1.6 “现场”系指合同约定提供服务的地点。</w:t>
      </w:r>
    </w:p>
    <w:p w14:paraId="4B1754AE">
      <w:pPr>
        <w:wordWrap/>
        <w:adjustRightInd/>
        <w:snapToGrid w:val="0"/>
        <w:spacing w:line="360" w:lineRule="auto"/>
        <w:ind w:firstLine="482" w:firstLineChars="200"/>
        <w:textAlignment w:val="auto"/>
        <w:outlineLvl w:val="0"/>
        <w:rPr>
          <w:rFonts w:hint="eastAsia" w:ascii="宋体" w:hAnsi="宋体" w:eastAsia="宋体" w:cs="宋体"/>
          <w:b/>
          <w:sz w:val="24"/>
          <w:szCs w:val="21"/>
        </w:rPr>
      </w:pPr>
      <w:bookmarkStart w:id="660" w:name="_Toc16752"/>
      <w:bookmarkStart w:id="661" w:name="_Toc23289"/>
      <w:bookmarkStart w:id="662" w:name="_Toc3769"/>
      <w:bookmarkStart w:id="663" w:name="_Toc19539"/>
      <w:bookmarkStart w:id="664" w:name="_Toc31402"/>
      <w:r>
        <w:rPr>
          <w:rFonts w:hint="eastAsia" w:ascii="宋体" w:hAnsi="宋体" w:eastAsia="宋体" w:cs="宋体"/>
          <w:b/>
          <w:sz w:val="24"/>
          <w:szCs w:val="21"/>
        </w:rPr>
        <w:t>2.2 技术规范</w:t>
      </w:r>
      <w:bookmarkEnd w:id="660"/>
      <w:bookmarkEnd w:id="661"/>
      <w:bookmarkEnd w:id="662"/>
      <w:bookmarkEnd w:id="663"/>
      <w:bookmarkEnd w:id="664"/>
    </w:p>
    <w:p w14:paraId="1DF0B7BC">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highlight w:val="none"/>
        </w:rPr>
        <w:t>服务所应遵守的技术规范应与采购文件规定的技术规范和技术规范附件(如果有的话)及其</w:t>
      </w:r>
      <w:r>
        <w:rPr>
          <w:rFonts w:hint="eastAsia" w:ascii="宋体" w:hAnsi="宋体" w:eastAsia="宋体" w:cs="宋体"/>
          <w:sz w:val="24"/>
          <w:szCs w:val="21"/>
          <w:highlight w:val="none"/>
          <w:lang w:eastAsia="zh-CN"/>
        </w:rPr>
        <w:t>技术规格响应表（</w:t>
      </w:r>
      <w:r>
        <w:rPr>
          <w:rFonts w:hint="eastAsia" w:ascii="宋体" w:hAnsi="宋体" w:eastAsia="宋体" w:cs="宋体"/>
          <w:sz w:val="24"/>
          <w:szCs w:val="21"/>
          <w:highlight w:val="none"/>
          <w:lang w:val="en-US" w:eastAsia="zh-CN"/>
        </w:rPr>
        <w:t>如有</w:t>
      </w:r>
      <w:r>
        <w:rPr>
          <w:rFonts w:hint="eastAsia" w:ascii="宋体" w:hAnsi="宋体" w:eastAsia="宋体" w:cs="宋体"/>
          <w:sz w:val="24"/>
          <w:szCs w:val="21"/>
          <w:highlight w:val="none"/>
          <w:lang w:eastAsia="zh-CN"/>
        </w:rPr>
        <w:t>）</w:t>
      </w:r>
      <w:r>
        <w:rPr>
          <w:rFonts w:hint="eastAsia" w:ascii="宋体" w:hAnsi="宋体" w:eastAsia="宋体" w:cs="宋体"/>
          <w:sz w:val="24"/>
          <w:szCs w:val="21"/>
          <w:highlight w:val="none"/>
        </w:rPr>
        <w:t>(如果被甲</w:t>
      </w:r>
      <w:r>
        <w:rPr>
          <w:rFonts w:hint="eastAsia" w:ascii="宋体" w:hAnsi="宋体" w:eastAsia="宋体" w:cs="宋体"/>
          <w:sz w:val="24"/>
          <w:szCs w:val="21"/>
        </w:rPr>
        <w:t>方接受的话)相一致；如果采购文件中没有技术规范的相应说明，那么应以国家有关部门最新颁布的相应标准和规范为准。</w:t>
      </w:r>
    </w:p>
    <w:p w14:paraId="6D3FC5DA">
      <w:pPr>
        <w:wordWrap/>
        <w:adjustRightInd/>
        <w:snapToGrid w:val="0"/>
        <w:spacing w:line="360" w:lineRule="auto"/>
        <w:ind w:firstLine="482" w:firstLineChars="200"/>
        <w:textAlignment w:val="auto"/>
        <w:outlineLvl w:val="0"/>
        <w:rPr>
          <w:rFonts w:hint="eastAsia" w:ascii="宋体" w:hAnsi="宋体" w:eastAsia="宋体" w:cs="宋体"/>
          <w:b/>
          <w:sz w:val="24"/>
          <w:szCs w:val="21"/>
        </w:rPr>
      </w:pPr>
      <w:bookmarkStart w:id="665" w:name="_Toc12412"/>
      <w:bookmarkStart w:id="666" w:name="_Toc13673"/>
      <w:bookmarkStart w:id="667" w:name="_Toc9161"/>
      <w:bookmarkStart w:id="668" w:name="_Toc27945"/>
      <w:bookmarkStart w:id="669" w:name="_Toc4133"/>
      <w:r>
        <w:rPr>
          <w:rFonts w:hint="eastAsia" w:ascii="宋体" w:hAnsi="宋体" w:eastAsia="宋体" w:cs="宋体"/>
          <w:b/>
          <w:sz w:val="24"/>
          <w:szCs w:val="21"/>
        </w:rPr>
        <w:t>2.3 知识产权</w:t>
      </w:r>
      <w:bookmarkEnd w:id="665"/>
      <w:bookmarkEnd w:id="666"/>
      <w:bookmarkEnd w:id="667"/>
      <w:bookmarkEnd w:id="668"/>
      <w:bookmarkEnd w:id="669"/>
    </w:p>
    <w:p w14:paraId="3422B70D">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2.3.1 乙方应保证其提供的服务不受任何第三方提出的侵犯其著作权、商标权、专利权等知识产权方面的起诉；如果任何第三方提出侵权指控，那么乙方须与该第三方交涉并承担由此发生的一切责任、费用和赔偿，乙方还应及时澄清相关信息，使甲方声誉免受损害，甲方保留追责的权利。</w:t>
      </w:r>
    </w:p>
    <w:p w14:paraId="45771AEF">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2.3.2 合同涉及技术成果的归属和收益的分成办法的，详见</w:t>
      </w:r>
      <w:r>
        <w:rPr>
          <w:rFonts w:hint="eastAsia" w:ascii="宋体" w:hAnsi="宋体" w:eastAsia="宋体" w:cs="宋体"/>
          <w:b/>
          <w:i/>
          <w:sz w:val="24"/>
          <w:szCs w:val="21"/>
          <w:u w:val="single"/>
        </w:rPr>
        <w:t>合同专用条款</w:t>
      </w:r>
      <w:r>
        <w:rPr>
          <w:rFonts w:hint="eastAsia" w:ascii="宋体" w:hAnsi="宋体" w:eastAsia="宋体" w:cs="宋体"/>
          <w:sz w:val="24"/>
          <w:szCs w:val="21"/>
        </w:rPr>
        <w:t>。</w:t>
      </w:r>
    </w:p>
    <w:p w14:paraId="76938DF2">
      <w:pPr>
        <w:wordWrap/>
        <w:adjustRightInd/>
        <w:snapToGrid w:val="0"/>
        <w:spacing w:line="360" w:lineRule="auto"/>
        <w:ind w:firstLine="482" w:firstLineChars="200"/>
        <w:textAlignment w:val="auto"/>
        <w:rPr>
          <w:rFonts w:hint="eastAsia" w:ascii="宋体" w:hAnsi="宋体" w:eastAsia="宋体" w:cs="宋体"/>
          <w:b/>
          <w:sz w:val="24"/>
          <w:szCs w:val="21"/>
        </w:rPr>
      </w:pPr>
      <w:r>
        <w:rPr>
          <w:rFonts w:hint="eastAsia" w:ascii="宋体" w:hAnsi="宋体" w:eastAsia="宋体" w:cs="宋体"/>
          <w:b/>
          <w:sz w:val="24"/>
          <w:szCs w:val="21"/>
        </w:rPr>
        <w:t>2.4 履约检查和问题反馈</w:t>
      </w:r>
    </w:p>
    <w:p w14:paraId="304D5133">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2.4.1甲方有权在其认为必要时，对乙方是否能够按照合同约定提供服务进行履约检查，以确保乙方所提供的服务能够依约满足甲方之项目需求，但不得因履约检查妨碍乙方的正常工作，乙方应予积极配合；</w:t>
      </w:r>
    </w:p>
    <w:p w14:paraId="7B181FF7">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2.4.2 合同履行期间，甲方有权将履行过程中出现的问题反馈给乙方，双方当事人应以书面形式约定需要完善和改进的内容。</w:t>
      </w:r>
    </w:p>
    <w:p w14:paraId="5666CBBE">
      <w:pPr>
        <w:wordWrap/>
        <w:adjustRightInd/>
        <w:snapToGrid w:val="0"/>
        <w:spacing w:line="360" w:lineRule="auto"/>
        <w:ind w:firstLine="482" w:firstLineChars="200"/>
        <w:textAlignment w:val="auto"/>
        <w:outlineLvl w:val="0"/>
        <w:rPr>
          <w:rFonts w:hint="eastAsia" w:ascii="宋体" w:hAnsi="宋体" w:eastAsia="宋体" w:cs="宋体"/>
          <w:b/>
          <w:sz w:val="24"/>
          <w:szCs w:val="21"/>
        </w:rPr>
      </w:pPr>
      <w:bookmarkStart w:id="670" w:name="_Toc26555"/>
      <w:bookmarkStart w:id="671" w:name="_Toc32670"/>
      <w:bookmarkStart w:id="672" w:name="_Toc15447"/>
      <w:bookmarkStart w:id="673" w:name="_Toc31233"/>
      <w:bookmarkStart w:id="674" w:name="_Toc22011"/>
      <w:r>
        <w:rPr>
          <w:rFonts w:hint="eastAsia" w:ascii="宋体" w:hAnsi="宋体" w:eastAsia="宋体" w:cs="宋体"/>
          <w:b/>
          <w:sz w:val="24"/>
          <w:szCs w:val="21"/>
        </w:rPr>
        <w:t>2.5 结算方式和付款条件</w:t>
      </w:r>
      <w:bookmarkEnd w:id="670"/>
      <w:bookmarkEnd w:id="671"/>
      <w:bookmarkEnd w:id="672"/>
      <w:bookmarkEnd w:id="673"/>
      <w:bookmarkEnd w:id="674"/>
    </w:p>
    <w:p w14:paraId="5E61CF31">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详见</w:t>
      </w:r>
      <w:r>
        <w:rPr>
          <w:rFonts w:hint="eastAsia" w:ascii="宋体" w:hAnsi="宋体" w:cs="宋体"/>
          <w:b/>
          <w:bCs/>
          <w:kern w:val="0"/>
          <w:sz w:val="24"/>
          <w:szCs w:val="21"/>
          <w:u w:val="single"/>
          <w:lang w:val="en-US" w:eastAsia="zh-CN"/>
        </w:rPr>
        <w:t>竞争性磋商文件</w:t>
      </w:r>
      <w:r>
        <w:rPr>
          <w:rFonts w:hint="eastAsia" w:ascii="宋体" w:hAnsi="宋体" w:eastAsia="宋体" w:cs="宋体"/>
          <w:sz w:val="24"/>
          <w:szCs w:val="21"/>
        </w:rPr>
        <w:t>。</w:t>
      </w:r>
    </w:p>
    <w:p w14:paraId="70FF8CFC">
      <w:pPr>
        <w:wordWrap/>
        <w:adjustRightInd/>
        <w:snapToGrid w:val="0"/>
        <w:spacing w:line="360" w:lineRule="auto"/>
        <w:ind w:firstLine="482" w:firstLineChars="200"/>
        <w:textAlignment w:val="auto"/>
        <w:outlineLvl w:val="0"/>
        <w:rPr>
          <w:rFonts w:hint="eastAsia" w:ascii="宋体" w:hAnsi="宋体" w:eastAsia="宋体" w:cs="宋体"/>
          <w:b/>
          <w:sz w:val="24"/>
          <w:szCs w:val="21"/>
        </w:rPr>
      </w:pPr>
      <w:bookmarkStart w:id="675" w:name="_Toc13154"/>
      <w:bookmarkStart w:id="676" w:name="_Toc30507"/>
      <w:bookmarkStart w:id="677" w:name="_Toc18990"/>
      <w:bookmarkStart w:id="678" w:name="_Toc16163"/>
      <w:bookmarkStart w:id="679" w:name="_Toc13467"/>
      <w:r>
        <w:rPr>
          <w:rFonts w:hint="eastAsia" w:ascii="宋体" w:hAnsi="宋体" w:eastAsia="宋体" w:cs="宋体"/>
          <w:b/>
          <w:sz w:val="24"/>
          <w:szCs w:val="21"/>
        </w:rPr>
        <w:t>2.6 技术资料和保密义务</w:t>
      </w:r>
      <w:bookmarkEnd w:id="675"/>
      <w:bookmarkEnd w:id="676"/>
      <w:bookmarkEnd w:id="677"/>
      <w:bookmarkEnd w:id="678"/>
      <w:bookmarkEnd w:id="679"/>
    </w:p>
    <w:p w14:paraId="4721E36F">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2.6.1 乙方有权依据合同约定和项目需要，向甲方了解有关情况，调阅有关资料等，甲方应予积极配合；</w:t>
      </w:r>
    </w:p>
    <w:p w14:paraId="0C55D9A1">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2.6.2 乙方有义务妥善保管和保护由甲方提供的前款信息和资料等；</w:t>
      </w:r>
    </w:p>
    <w:p w14:paraId="1542E583">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2.6.3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659D76A3">
      <w:pPr>
        <w:wordWrap/>
        <w:adjustRightInd/>
        <w:snapToGrid w:val="0"/>
        <w:spacing w:line="360" w:lineRule="auto"/>
        <w:ind w:firstLine="482" w:firstLineChars="200"/>
        <w:textAlignment w:val="auto"/>
        <w:outlineLvl w:val="0"/>
        <w:rPr>
          <w:rFonts w:hint="eastAsia" w:ascii="宋体" w:hAnsi="宋体" w:eastAsia="宋体" w:cs="宋体"/>
          <w:b/>
          <w:sz w:val="24"/>
          <w:szCs w:val="21"/>
        </w:rPr>
      </w:pPr>
      <w:bookmarkStart w:id="680" w:name="_Toc19069"/>
      <w:r>
        <w:rPr>
          <w:rFonts w:hint="eastAsia" w:ascii="宋体" w:hAnsi="宋体" w:eastAsia="宋体" w:cs="宋体"/>
          <w:b/>
          <w:sz w:val="24"/>
          <w:szCs w:val="21"/>
        </w:rPr>
        <w:t>2.7 质量保证</w:t>
      </w:r>
      <w:bookmarkEnd w:id="680"/>
    </w:p>
    <w:p w14:paraId="7363D299">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2.7.1 乙方应建立和完善履行合同的内部质量保证体系，并提供相关内部规章制度给甲方，以便甲方进行监督检查；</w:t>
      </w:r>
    </w:p>
    <w:p w14:paraId="70B2C200">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2.7.2 乙方应保证履行合同的人员数量和素质、软件和硬件设备的配置、场地、环境和设施等满足全面履行合同的要求，并应接受甲方的监督检查。</w:t>
      </w:r>
    </w:p>
    <w:p w14:paraId="40132493">
      <w:pPr>
        <w:wordWrap/>
        <w:adjustRightInd/>
        <w:snapToGrid w:val="0"/>
        <w:spacing w:line="360" w:lineRule="auto"/>
        <w:ind w:firstLine="482" w:firstLineChars="200"/>
        <w:textAlignment w:val="auto"/>
        <w:outlineLvl w:val="0"/>
        <w:rPr>
          <w:rFonts w:hint="eastAsia" w:ascii="宋体" w:hAnsi="宋体" w:eastAsia="宋体" w:cs="宋体"/>
          <w:b/>
          <w:sz w:val="24"/>
          <w:szCs w:val="21"/>
        </w:rPr>
      </w:pPr>
      <w:bookmarkStart w:id="681" w:name="_Toc22267"/>
      <w:r>
        <w:rPr>
          <w:rFonts w:hint="eastAsia" w:ascii="宋体" w:hAnsi="宋体" w:eastAsia="宋体" w:cs="宋体"/>
          <w:b/>
          <w:sz w:val="24"/>
          <w:szCs w:val="21"/>
        </w:rPr>
        <w:t>2.8 延迟履行</w:t>
      </w:r>
      <w:bookmarkEnd w:id="681"/>
    </w:p>
    <w:p w14:paraId="205C7030">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甲乙双方签订合同后，乙方应按照合同约定履行合同义务，除不可抗力外，乙方不得延迟履行。在合同履行过程中，如果因不可抗力，乙方遇到不能按时提供服务的情况，应及时以书面形式将不能按时提供服务的理由、预期延误时间通知甲方；甲方收到乙方通知后，认为其理由正当的，可以书面形式酌情同意乙方可以延长履行的具体时间。</w:t>
      </w:r>
    </w:p>
    <w:p w14:paraId="28633E90">
      <w:pPr>
        <w:wordWrap/>
        <w:adjustRightInd/>
        <w:snapToGrid w:val="0"/>
        <w:spacing w:line="360" w:lineRule="auto"/>
        <w:ind w:firstLine="482" w:firstLineChars="200"/>
        <w:textAlignment w:val="auto"/>
        <w:outlineLvl w:val="0"/>
        <w:rPr>
          <w:rFonts w:hint="eastAsia" w:ascii="宋体" w:hAnsi="宋体" w:eastAsia="宋体" w:cs="宋体"/>
          <w:b/>
          <w:sz w:val="24"/>
          <w:szCs w:val="21"/>
        </w:rPr>
      </w:pPr>
      <w:bookmarkStart w:id="682" w:name="_Toc10611"/>
      <w:r>
        <w:rPr>
          <w:rFonts w:hint="eastAsia" w:ascii="宋体" w:hAnsi="宋体" w:eastAsia="宋体" w:cs="宋体"/>
          <w:b/>
          <w:sz w:val="24"/>
          <w:szCs w:val="21"/>
        </w:rPr>
        <w:t>2.9 合同变更</w:t>
      </w:r>
      <w:bookmarkEnd w:id="682"/>
    </w:p>
    <w:p w14:paraId="2ACADB32">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合同继续履行将损害国家利益和社会公共利益的，双方当事人应当以书面形式变更合同。有过错的一方应当承担赔偿责任，双方当事人都有过错的，各自承担相应的责任。</w:t>
      </w:r>
    </w:p>
    <w:p w14:paraId="7D1F344D">
      <w:pPr>
        <w:wordWrap/>
        <w:adjustRightInd/>
        <w:snapToGrid w:val="0"/>
        <w:spacing w:line="360" w:lineRule="auto"/>
        <w:ind w:firstLine="482" w:firstLineChars="200"/>
        <w:textAlignment w:val="auto"/>
        <w:outlineLvl w:val="0"/>
        <w:rPr>
          <w:rFonts w:hint="eastAsia" w:ascii="宋体" w:hAnsi="宋体" w:eastAsia="宋体" w:cs="宋体"/>
          <w:b/>
          <w:sz w:val="24"/>
          <w:szCs w:val="21"/>
        </w:rPr>
      </w:pPr>
      <w:bookmarkStart w:id="683" w:name="_Toc10663"/>
      <w:bookmarkStart w:id="684" w:name="_Toc21830"/>
      <w:bookmarkStart w:id="685" w:name="_Toc42"/>
      <w:bookmarkStart w:id="686" w:name="_Toc26689"/>
      <w:bookmarkStart w:id="687" w:name="_Toc23368"/>
      <w:r>
        <w:rPr>
          <w:rFonts w:hint="eastAsia" w:ascii="宋体" w:hAnsi="宋体" w:eastAsia="宋体" w:cs="宋体"/>
          <w:b/>
          <w:sz w:val="24"/>
          <w:szCs w:val="21"/>
        </w:rPr>
        <w:t>2.10 合同转让和分包</w:t>
      </w:r>
      <w:bookmarkEnd w:id="683"/>
      <w:bookmarkEnd w:id="684"/>
      <w:bookmarkEnd w:id="685"/>
      <w:bookmarkEnd w:id="686"/>
      <w:bookmarkEnd w:id="687"/>
    </w:p>
    <w:p w14:paraId="4E5D8FBC">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合同的权利义务依法不得转让，</w:t>
      </w:r>
      <w:r>
        <w:rPr>
          <w:rFonts w:hint="eastAsia" w:ascii="宋体" w:hAnsi="宋体" w:eastAsia="宋体" w:cs="宋体"/>
          <w:sz w:val="24"/>
          <w:szCs w:val="21"/>
          <w:lang w:val="en-US" w:eastAsia="zh-CN"/>
        </w:rPr>
        <w:t>若允许分包</w:t>
      </w:r>
      <w:r>
        <w:rPr>
          <w:rFonts w:hint="eastAsia" w:ascii="宋体" w:hAnsi="宋体" w:eastAsia="宋体" w:cs="宋体"/>
          <w:sz w:val="24"/>
          <w:szCs w:val="21"/>
        </w:rPr>
        <w:t>，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22802E7C">
      <w:pPr>
        <w:wordWrap/>
        <w:adjustRightInd/>
        <w:snapToGrid w:val="0"/>
        <w:spacing w:line="360" w:lineRule="auto"/>
        <w:ind w:firstLine="482" w:firstLineChars="200"/>
        <w:textAlignment w:val="auto"/>
        <w:outlineLvl w:val="0"/>
        <w:rPr>
          <w:rFonts w:hint="eastAsia" w:ascii="宋体" w:hAnsi="宋体" w:eastAsia="宋体" w:cs="宋体"/>
          <w:b/>
          <w:sz w:val="24"/>
          <w:szCs w:val="21"/>
        </w:rPr>
      </w:pPr>
      <w:bookmarkStart w:id="688" w:name="_Toc4720"/>
      <w:bookmarkStart w:id="689" w:name="_Toc14371"/>
      <w:bookmarkStart w:id="690" w:name="_Toc32494"/>
      <w:bookmarkStart w:id="691" w:name="_Toc25571"/>
      <w:bookmarkStart w:id="692" w:name="_Toc26633"/>
      <w:r>
        <w:rPr>
          <w:rFonts w:hint="eastAsia" w:ascii="宋体" w:hAnsi="宋体" w:eastAsia="宋体" w:cs="宋体"/>
          <w:b/>
          <w:sz w:val="24"/>
          <w:szCs w:val="21"/>
        </w:rPr>
        <w:t>2.11 不可抗力</w:t>
      </w:r>
      <w:bookmarkEnd w:id="688"/>
      <w:bookmarkEnd w:id="689"/>
      <w:bookmarkEnd w:id="690"/>
      <w:bookmarkEnd w:id="691"/>
      <w:bookmarkEnd w:id="692"/>
    </w:p>
    <w:p w14:paraId="729BB165">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2.11.1如果任何一方遭遇法律规定的不可抗力，致使合同履行受阻时，履行合同的期限应予延长，延长的期限应相当于不可抗力所影响的时间；</w:t>
      </w:r>
    </w:p>
    <w:p w14:paraId="69B6E53B">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2.11.2 因不可抗力致使不能实现合同目的的，当事人可以解除合同；</w:t>
      </w:r>
    </w:p>
    <w:p w14:paraId="21D1BE4E">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2.11.3 因不可抗力致使合同有变更必要的，双方当事人应在</w:t>
      </w:r>
      <w:r>
        <w:rPr>
          <w:rFonts w:hint="eastAsia" w:ascii="宋体" w:hAnsi="宋体" w:eastAsia="宋体" w:cs="宋体"/>
          <w:b/>
          <w:i/>
          <w:sz w:val="24"/>
          <w:szCs w:val="21"/>
          <w:u w:val="single"/>
        </w:rPr>
        <w:t>合同专用条款</w:t>
      </w:r>
      <w:r>
        <w:rPr>
          <w:rFonts w:hint="eastAsia" w:ascii="宋体" w:hAnsi="宋体" w:eastAsia="宋体" w:cs="宋体"/>
          <w:sz w:val="24"/>
          <w:szCs w:val="21"/>
        </w:rPr>
        <w:t>约定时间内以书面形式变更合同；</w:t>
      </w:r>
    </w:p>
    <w:p w14:paraId="286DAFAA">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2.11.4受不可抗力影响的一方在不可抗力发生后，应在</w:t>
      </w:r>
      <w:r>
        <w:rPr>
          <w:rFonts w:hint="eastAsia" w:ascii="宋体" w:hAnsi="宋体" w:eastAsia="宋体" w:cs="宋体"/>
          <w:b/>
          <w:i/>
          <w:sz w:val="24"/>
          <w:szCs w:val="21"/>
          <w:u w:val="single"/>
        </w:rPr>
        <w:t>合同专用条款</w:t>
      </w:r>
      <w:r>
        <w:rPr>
          <w:rFonts w:hint="eastAsia" w:ascii="宋体" w:hAnsi="宋体" w:eastAsia="宋体" w:cs="宋体"/>
          <w:sz w:val="24"/>
          <w:szCs w:val="21"/>
        </w:rPr>
        <w:t>约定时间内以书面形式通知对方当事人，并在</w:t>
      </w:r>
      <w:r>
        <w:rPr>
          <w:rFonts w:hint="eastAsia" w:ascii="宋体" w:hAnsi="宋体" w:eastAsia="宋体" w:cs="宋体"/>
          <w:b/>
          <w:i/>
          <w:sz w:val="24"/>
          <w:szCs w:val="21"/>
          <w:u w:val="single"/>
        </w:rPr>
        <w:t>合同专用条款</w:t>
      </w:r>
      <w:r>
        <w:rPr>
          <w:rFonts w:hint="eastAsia" w:ascii="宋体" w:hAnsi="宋体" w:eastAsia="宋体" w:cs="宋体"/>
          <w:sz w:val="24"/>
          <w:szCs w:val="21"/>
        </w:rPr>
        <w:t>约定时间内，将有关部门出具的证明文件送达对方当事人。</w:t>
      </w:r>
    </w:p>
    <w:p w14:paraId="45F2B527">
      <w:pPr>
        <w:wordWrap/>
        <w:adjustRightInd/>
        <w:snapToGrid w:val="0"/>
        <w:spacing w:line="360" w:lineRule="auto"/>
        <w:ind w:firstLine="482" w:firstLineChars="200"/>
        <w:textAlignment w:val="auto"/>
        <w:outlineLvl w:val="0"/>
        <w:rPr>
          <w:rFonts w:hint="eastAsia" w:ascii="宋体" w:hAnsi="宋体" w:eastAsia="宋体" w:cs="宋体"/>
          <w:b/>
          <w:sz w:val="24"/>
          <w:szCs w:val="21"/>
        </w:rPr>
      </w:pPr>
      <w:bookmarkStart w:id="693" w:name="_Toc14115"/>
      <w:bookmarkStart w:id="694" w:name="_Toc3638"/>
      <w:bookmarkStart w:id="695" w:name="_Toc23854"/>
      <w:bookmarkStart w:id="696" w:name="_Toc24465"/>
      <w:bookmarkStart w:id="697" w:name="_Toc25783"/>
      <w:r>
        <w:rPr>
          <w:rFonts w:hint="eastAsia" w:ascii="宋体" w:hAnsi="宋体" w:eastAsia="宋体" w:cs="宋体"/>
          <w:b/>
          <w:sz w:val="24"/>
          <w:szCs w:val="21"/>
        </w:rPr>
        <w:t>2.12 税费</w:t>
      </w:r>
      <w:bookmarkEnd w:id="693"/>
      <w:bookmarkEnd w:id="694"/>
      <w:bookmarkEnd w:id="695"/>
      <w:bookmarkEnd w:id="696"/>
      <w:bookmarkEnd w:id="697"/>
    </w:p>
    <w:p w14:paraId="479F3B95">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与合同有关的一切税费，均按照中华人民共和国法律的相关规定缴纳。</w:t>
      </w:r>
    </w:p>
    <w:p w14:paraId="6A309A79">
      <w:pPr>
        <w:wordWrap/>
        <w:adjustRightInd/>
        <w:snapToGrid w:val="0"/>
        <w:spacing w:line="360" w:lineRule="auto"/>
        <w:ind w:firstLine="482" w:firstLineChars="200"/>
        <w:textAlignment w:val="auto"/>
        <w:outlineLvl w:val="0"/>
        <w:rPr>
          <w:rFonts w:hint="eastAsia" w:ascii="宋体" w:hAnsi="宋体" w:eastAsia="宋体" w:cs="宋体"/>
          <w:b/>
          <w:sz w:val="24"/>
          <w:szCs w:val="21"/>
        </w:rPr>
      </w:pPr>
      <w:bookmarkStart w:id="698" w:name="_Toc25525"/>
      <w:bookmarkStart w:id="699" w:name="_Toc7315"/>
      <w:bookmarkStart w:id="700" w:name="_Toc30105"/>
      <w:bookmarkStart w:id="701" w:name="_Toc14814"/>
      <w:bookmarkStart w:id="702" w:name="_Toc26883"/>
      <w:r>
        <w:rPr>
          <w:rFonts w:hint="eastAsia" w:ascii="宋体" w:hAnsi="宋体" w:eastAsia="宋体" w:cs="宋体"/>
          <w:b/>
          <w:sz w:val="24"/>
          <w:szCs w:val="21"/>
        </w:rPr>
        <w:t>2.13 乙方破产</w:t>
      </w:r>
      <w:bookmarkEnd w:id="698"/>
      <w:bookmarkEnd w:id="699"/>
      <w:bookmarkEnd w:id="700"/>
      <w:bookmarkEnd w:id="701"/>
      <w:bookmarkEnd w:id="702"/>
    </w:p>
    <w:p w14:paraId="46C41E1B">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2852F740">
      <w:pPr>
        <w:wordWrap/>
        <w:adjustRightInd/>
        <w:snapToGrid w:val="0"/>
        <w:spacing w:line="360" w:lineRule="auto"/>
        <w:ind w:firstLine="482" w:firstLineChars="200"/>
        <w:textAlignment w:val="auto"/>
        <w:outlineLvl w:val="0"/>
        <w:rPr>
          <w:rFonts w:hint="eastAsia" w:ascii="宋体" w:hAnsi="宋体" w:eastAsia="宋体" w:cs="宋体"/>
          <w:b/>
          <w:sz w:val="24"/>
          <w:szCs w:val="21"/>
        </w:rPr>
      </w:pPr>
      <w:bookmarkStart w:id="703" w:name="_Toc23323"/>
      <w:bookmarkStart w:id="704" w:name="_Toc2016"/>
      <w:bookmarkStart w:id="705" w:name="_Toc1123"/>
      <w:r>
        <w:rPr>
          <w:rFonts w:hint="eastAsia" w:ascii="宋体" w:hAnsi="宋体" w:eastAsia="宋体" w:cs="宋体"/>
          <w:b/>
          <w:sz w:val="24"/>
          <w:szCs w:val="21"/>
        </w:rPr>
        <w:t>2.14 合同中止、终止</w:t>
      </w:r>
      <w:bookmarkEnd w:id="703"/>
      <w:bookmarkEnd w:id="704"/>
      <w:bookmarkEnd w:id="705"/>
    </w:p>
    <w:p w14:paraId="1FF095C2">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2.14.1 双方当事人不得擅自中止或者终止合同；</w:t>
      </w:r>
    </w:p>
    <w:p w14:paraId="536249E5">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2.14.2合同继续履行将损害国家利益和社会公共利益的，双方当事人应当中止或者终止合同。有过错的一方应当承担赔偿责任，双方当事人都有过错的，各自承担相应的责任。</w:t>
      </w:r>
    </w:p>
    <w:p w14:paraId="6AB9AF22">
      <w:pPr>
        <w:wordWrap/>
        <w:adjustRightInd/>
        <w:snapToGrid w:val="0"/>
        <w:spacing w:line="360" w:lineRule="auto"/>
        <w:ind w:firstLine="482" w:firstLineChars="200"/>
        <w:textAlignment w:val="auto"/>
        <w:outlineLvl w:val="0"/>
        <w:rPr>
          <w:rFonts w:hint="eastAsia" w:ascii="宋体" w:hAnsi="宋体" w:eastAsia="宋体" w:cs="宋体"/>
          <w:b/>
          <w:sz w:val="24"/>
          <w:szCs w:val="21"/>
        </w:rPr>
      </w:pPr>
      <w:bookmarkStart w:id="706" w:name="_Toc17363"/>
      <w:bookmarkStart w:id="707" w:name="_Toc14525"/>
      <w:bookmarkStart w:id="708" w:name="_Toc1969"/>
      <w:r>
        <w:rPr>
          <w:rFonts w:hint="eastAsia" w:ascii="宋体" w:hAnsi="宋体" w:eastAsia="宋体" w:cs="宋体"/>
          <w:b/>
          <w:sz w:val="24"/>
          <w:szCs w:val="21"/>
        </w:rPr>
        <w:t>2.15 检验和验收</w:t>
      </w:r>
      <w:bookmarkEnd w:id="706"/>
      <w:bookmarkEnd w:id="707"/>
      <w:bookmarkEnd w:id="708"/>
    </w:p>
    <w:p w14:paraId="3B13C257">
      <w:pPr>
        <w:tabs>
          <w:tab w:val="left" w:pos="360"/>
          <w:tab w:val="left" w:pos="540"/>
          <w:tab w:val="left" w:pos="1080"/>
        </w:tabs>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2.15.1 乙方按照</w:t>
      </w:r>
      <w:r>
        <w:rPr>
          <w:rFonts w:hint="eastAsia" w:ascii="宋体" w:hAnsi="宋体" w:eastAsia="宋体" w:cs="宋体"/>
          <w:b/>
          <w:i/>
          <w:sz w:val="24"/>
          <w:szCs w:val="21"/>
          <w:u w:val="single"/>
        </w:rPr>
        <w:t>合同专用条款</w:t>
      </w:r>
      <w:r>
        <w:rPr>
          <w:rFonts w:hint="eastAsia" w:ascii="宋体" w:hAnsi="宋体" w:eastAsia="宋体" w:cs="宋体"/>
          <w:sz w:val="24"/>
          <w:szCs w:val="21"/>
        </w:rPr>
        <w:t>的约定，定期提交服务报告，甲方按照</w:t>
      </w:r>
      <w:r>
        <w:rPr>
          <w:rFonts w:hint="eastAsia" w:ascii="宋体" w:hAnsi="宋体" w:eastAsia="宋体" w:cs="宋体"/>
          <w:b/>
          <w:i/>
          <w:sz w:val="24"/>
          <w:szCs w:val="21"/>
          <w:u w:val="single"/>
        </w:rPr>
        <w:t>合同专用条款</w:t>
      </w:r>
      <w:r>
        <w:rPr>
          <w:rFonts w:hint="eastAsia" w:ascii="宋体" w:hAnsi="宋体" w:eastAsia="宋体" w:cs="宋体"/>
          <w:sz w:val="24"/>
          <w:szCs w:val="21"/>
        </w:rPr>
        <w:t>的约定进行定期验收；</w:t>
      </w:r>
    </w:p>
    <w:p w14:paraId="637B5804">
      <w:pPr>
        <w:tabs>
          <w:tab w:val="left" w:pos="360"/>
          <w:tab w:val="left" w:pos="540"/>
          <w:tab w:val="left" w:pos="1080"/>
        </w:tabs>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2.15.2 合同期满或者履行完毕后，甲方有权组织（包括依法邀请国家认可的质量检测机构参加）对乙方履约的验收，即：按照合同约定的标准，组织对乙方履约情况的验收，并出具验收书；向社会公众提供的公共服务项目，验收时应当邀请服务对象参与并出具意见，验收结果应当向社会公告；</w:t>
      </w:r>
    </w:p>
    <w:p w14:paraId="0EC74FDF">
      <w:pPr>
        <w:tabs>
          <w:tab w:val="left" w:pos="360"/>
          <w:tab w:val="left" w:pos="540"/>
          <w:tab w:val="left" w:pos="1080"/>
        </w:tabs>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2.15.3 检验和验收标准、程序等具体内容以及前述验收书的效力详见</w:t>
      </w:r>
      <w:r>
        <w:rPr>
          <w:rFonts w:hint="eastAsia" w:ascii="宋体" w:hAnsi="宋体" w:eastAsia="宋体" w:cs="宋体"/>
          <w:b/>
          <w:i/>
          <w:sz w:val="24"/>
          <w:szCs w:val="21"/>
          <w:u w:val="single"/>
        </w:rPr>
        <w:t>合同专用条款</w:t>
      </w:r>
      <w:r>
        <w:rPr>
          <w:rFonts w:hint="eastAsia" w:ascii="宋体" w:hAnsi="宋体" w:eastAsia="宋体" w:cs="宋体"/>
          <w:i/>
          <w:sz w:val="24"/>
          <w:szCs w:val="21"/>
        </w:rPr>
        <w:t>。</w:t>
      </w:r>
    </w:p>
    <w:p w14:paraId="500AAE66">
      <w:pPr>
        <w:wordWrap/>
        <w:adjustRightInd/>
        <w:snapToGrid w:val="0"/>
        <w:spacing w:line="360" w:lineRule="auto"/>
        <w:ind w:firstLine="482" w:firstLineChars="200"/>
        <w:textAlignment w:val="auto"/>
        <w:outlineLvl w:val="0"/>
        <w:rPr>
          <w:rFonts w:hint="eastAsia" w:ascii="宋体" w:hAnsi="宋体" w:eastAsia="宋体" w:cs="宋体"/>
          <w:b/>
          <w:sz w:val="24"/>
          <w:szCs w:val="21"/>
        </w:rPr>
      </w:pPr>
      <w:bookmarkStart w:id="709" w:name="_Toc12666"/>
      <w:bookmarkStart w:id="710" w:name="_Toc2308"/>
      <w:bookmarkStart w:id="711" w:name="_Toc25198"/>
      <w:bookmarkStart w:id="712" w:name="_Toc31892"/>
      <w:bookmarkStart w:id="713" w:name="_Toc9808"/>
      <w:r>
        <w:rPr>
          <w:rFonts w:hint="eastAsia" w:ascii="宋体" w:hAnsi="宋体" w:eastAsia="宋体" w:cs="宋体"/>
          <w:b/>
          <w:sz w:val="24"/>
          <w:szCs w:val="21"/>
        </w:rPr>
        <w:t>2.16 通知和送达</w:t>
      </w:r>
      <w:bookmarkEnd w:id="709"/>
      <w:bookmarkEnd w:id="710"/>
      <w:bookmarkEnd w:id="711"/>
      <w:bookmarkEnd w:id="712"/>
      <w:bookmarkEnd w:id="713"/>
    </w:p>
    <w:p w14:paraId="17FDFBA3">
      <w:pPr>
        <w:wordWrap/>
        <w:adjustRightInd/>
        <w:snapToGrid w:val="0"/>
        <w:spacing w:line="360" w:lineRule="auto"/>
        <w:ind w:firstLine="480" w:firstLineChars="200"/>
        <w:textAlignment w:val="auto"/>
        <w:rPr>
          <w:rFonts w:hint="eastAsia" w:ascii="宋体" w:hAnsi="宋体" w:eastAsia="宋体" w:cs="宋体"/>
          <w:sz w:val="24"/>
          <w:szCs w:val="21"/>
        </w:rPr>
      </w:pPr>
      <w:bookmarkStart w:id="714" w:name="_Toc18401"/>
      <w:bookmarkStart w:id="715" w:name="_Toc27674"/>
      <w:r>
        <w:rPr>
          <w:rFonts w:hint="eastAsia" w:ascii="宋体" w:hAnsi="宋体" w:eastAsia="宋体" w:cs="宋体"/>
          <w:sz w:val="24"/>
          <w:szCs w:val="21"/>
        </w:rPr>
        <w:t xml:space="preserve">2.17.1任何一方因履行合同而以合同第一部分尾部所列明的传真或电子邮件 </w:t>
      </w:r>
      <w:r>
        <w:rPr>
          <w:rFonts w:hint="eastAsia" w:ascii="宋体" w:hAnsi="宋体" w:eastAsia="宋体" w:cs="宋体"/>
          <w:sz w:val="24"/>
          <w:szCs w:val="21"/>
          <w:u w:val="single"/>
        </w:rPr>
        <w:t xml:space="preserve">       </w:t>
      </w:r>
      <w:r>
        <w:rPr>
          <w:rFonts w:hint="eastAsia" w:ascii="宋体" w:hAnsi="宋体" w:eastAsia="宋体" w:cs="宋体"/>
          <w:sz w:val="24"/>
          <w:szCs w:val="21"/>
        </w:rPr>
        <w:t>发出的所有通知、文件、材料，均视为已向对方当事人送达；任何一方变更上述送达方式或者地址的，应于</w:t>
      </w:r>
      <w:r>
        <w:rPr>
          <w:rFonts w:hint="eastAsia" w:ascii="宋体" w:hAnsi="宋体" w:eastAsia="宋体" w:cs="宋体"/>
          <w:sz w:val="24"/>
          <w:szCs w:val="21"/>
          <w:u w:val="single"/>
        </w:rPr>
        <w:t>3</w:t>
      </w:r>
      <w:r>
        <w:rPr>
          <w:rFonts w:hint="eastAsia" w:ascii="宋体" w:hAnsi="宋体" w:eastAsia="宋体" w:cs="宋体"/>
          <w:sz w:val="24"/>
          <w:szCs w:val="21"/>
        </w:rPr>
        <w:t>个工作日内书面通知对方当事人，在对方当事人收到有关变更通知之前，变更前的约定送达方式或者地址仍视为有效。</w:t>
      </w:r>
    </w:p>
    <w:p w14:paraId="22E7F74F">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2.17.2以当面交付方式送达的，交付之时视为送达；以电子邮件方式送达的，发出电子邮件之时视为送达；以传真方式送达的，发出传真之时视为送达；以邮寄方式送达的，邮件挂号寄出或者交邮之日之次日视为送达。</w:t>
      </w:r>
      <w:bookmarkEnd w:id="714"/>
      <w:bookmarkEnd w:id="715"/>
    </w:p>
    <w:p w14:paraId="6CB16E83">
      <w:pPr>
        <w:wordWrap/>
        <w:adjustRightInd/>
        <w:snapToGrid w:val="0"/>
        <w:spacing w:line="360" w:lineRule="auto"/>
        <w:ind w:firstLine="482" w:firstLineChars="200"/>
        <w:textAlignment w:val="auto"/>
        <w:outlineLvl w:val="0"/>
        <w:rPr>
          <w:rFonts w:hint="eastAsia" w:ascii="宋体" w:hAnsi="宋体" w:eastAsia="宋体" w:cs="宋体"/>
          <w:b/>
          <w:sz w:val="24"/>
          <w:szCs w:val="21"/>
        </w:rPr>
      </w:pPr>
      <w:bookmarkStart w:id="716" w:name="_Toc5063"/>
      <w:bookmarkStart w:id="717" w:name="_Toc28906"/>
      <w:bookmarkStart w:id="718" w:name="_Toc27644"/>
      <w:bookmarkStart w:id="719" w:name="_Toc20808"/>
      <w:bookmarkStart w:id="720" w:name="_Toc12254"/>
      <w:r>
        <w:rPr>
          <w:rFonts w:hint="eastAsia" w:ascii="宋体" w:hAnsi="宋体" w:eastAsia="宋体" w:cs="宋体"/>
          <w:b/>
          <w:sz w:val="24"/>
          <w:szCs w:val="21"/>
        </w:rPr>
        <w:t>2.17 合同使用的文字和适用的法律</w:t>
      </w:r>
      <w:bookmarkEnd w:id="716"/>
      <w:bookmarkEnd w:id="717"/>
      <w:bookmarkEnd w:id="718"/>
      <w:bookmarkEnd w:id="719"/>
      <w:bookmarkEnd w:id="720"/>
    </w:p>
    <w:p w14:paraId="046BC3C6">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2.17.1 合同使用汉语书就、变更和解释；</w:t>
      </w:r>
    </w:p>
    <w:p w14:paraId="0C292383">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2.17.2 合同适用中华人民共和国法律。</w:t>
      </w:r>
    </w:p>
    <w:p w14:paraId="2E288449">
      <w:pPr>
        <w:wordWrap/>
        <w:adjustRightInd/>
        <w:snapToGrid w:val="0"/>
        <w:spacing w:line="360" w:lineRule="auto"/>
        <w:ind w:firstLine="482" w:firstLineChars="200"/>
        <w:textAlignment w:val="auto"/>
        <w:outlineLvl w:val="0"/>
        <w:rPr>
          <w:rFonts w:hint="eastAsia" w:ascii="宋体" w:hAnsi="宋体" w:eastAsia="宋体" w:cs="宋体"/>
          <w:b/>
          <w:sz w:val="24"/>
          <w:szCs w:val="21"/>
        </w:rPr>
      </w:pPr>
      <w:bookmarkStart w:id="721" w:name="_Toc30599"/>
      <w:bookmarkStart w:id="722" w:name="_Toc18540"/>
      <w:bookmarkStart w:id="723" w:name="_Toc4355"/>
      <w:r>
        <w:rPr>
          <w:rFonts w:hint="eastAsia" w:ascii="宋体" w:hAnsi="宋体" w:eastAsia="宋体" w:cs="宋体"/>
          <w:b/>
          <w:sz w:val="24"/>
          <w:szCs w:val="21"/>
        </w:rPr>
        <w:t>2.18 计量单位</w:t>
      </w:r>
      <w:bookmarkEnd w:id="721"/>
      <w:bookmarkEnd w:id="722"/>
      <w:bookmarkEnd w:id="723"/>
    </w:p>
    <w:p w14:paraId="1DCB1C7D">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除技术规范中另有规定外,合同的计量单位均使用国家法定计量单位。</w:t>
      </w:r>
    </w:p>
    <w:p w14:paraId="3FC44962">
      <w:pPr>
        <w:wordWrap/>
        <w:adjustRightInd/>
        <w:snapToGrid w:val="0"/>
        <w:spacing w:line="360" w:lineRule="auto"/>
        <w:ind w:firstLine="482" w:firstLineChars="200"/>
        <w:textAlignment w:val="auto"/>
        <w:rPr>
          <w:rFonts w:hint="eastAsia" w:ascii="宋体" w:hAnsi="宋体" w:eastAsia="宋体" w:cs="宋体"/>
          <w:b/>
          <w:sz w:val="24"/>
          <w:szCs w:val="21"/>
        </w:rPr>
      </w:pPr>
      <w:r>
        <w:rPr>
          <w:rFonts w:hint="eastAsia" w:ascii="宋体" w:hAnsi="宋体" w:eastAsia="宋体" w:cs="宋体"/>
          <w:b/>
          <w:sz w:val="24"/>
          <w:szCs w:val="21"/>
        </w:rPr>
        <w:t>2.19合同份数</w:t>
      </w:r>
    </w:p>
    <w:p w14:paraId="3D547716">
      <w:pPr>
        <w:wordWrap/>
        <w:adjustRightInd/>
        <w:snapToGrid w:val="0"/>
        <w:spacing w:line="360" w:lineRule="auto"/>
        <w:ind w:firstLine="480" w:firstLineChars="200"/>
        <w:textAlignment w:val="auto"/>
        <w:rPr>
          <w:rFonts w:hint="eastAsia" w:ascii="宋体" w:hAnsi="宋体" w:eastAsia="宋体" w:cs="宋体"/>
          <w:sz w:val="24"/>
          <w:szCs w:val="21"/>
        </w:rPr>
      </w:pPr>
      <w:r>
        <w:rPr>
          <w:rFonts w:hint="eastAsia" w:ascii="宋体" w:hAnsi="宋体" w:eastAsia="宋体" w:cs="宋体"/>
          <w:sz w:val="24"/>
          <w:szCs w:val="21"/>
        </w:rPr>
        <w:t>合同份数按</w:t>
      </w:r>
      <w:r>
        <w:rPr>
          <w:rFonts w:hint="eastAsia" w:ascii="宋体" w:hAnsi="宋体" w:cs="宋体"/>
          <w:b/>
          <w:i/>
          <w:sz w:val="24"/>
          <w:szCs w:val="21"/>
          <w:u w:val="single"/>
          <w:lang w:val="en-US" w:eastAsia="zh-CN"/>
        </w:rPr>
        <w:t>第一部分合同书</w:t>
      </w:r>
      <w:r>
        <w:rPr>
          <w:rFonts w:hint="eastAsia" w:ascii="宋体" w:hAnsi="宋体" w:eastAsia="宋体" w:cs="宋体"/>
          <w:sz w:val="24"/>
          <w:szCs w:val="21"/>
        </w:rPr>
        <w:t>规定，每份均具有同等法律效力。</w:t>
      </w:r>
    </w:p>
    <w:p w14:paraId="14064BCE">
      <w:pPr>
        <w:spacing w:line="360" w:lineRule="auto"/>
        <w:jc w:val="center"/>
        <w:outlineLvl w:val="0"/>
        <w:rPr>
          <w:rFonts w:hint="eastAsia" w:ascii="宋体" w:hAnsi="宋体" w:eastAsia="宋体" w:cs="宋体"/>
          <w:b/>
          <w:sz w:val="24"/>
          <w:szCs w:val="21"/>
        </w:rPr>
      </w:pPr>
      <w:r>
        <w:rPr>
          <w:rFonts w:hint="eastAsia" w:ascii="宋体" w:hAnsi="宋体" w:eastAsia="宋体" w:cs="宋体"/>
          <w:kern w:val="0"/>
          <w:szCs w:val="21"/>
        </w:rPr>
        <w:br w:type="page"/>
      </w:r>
      <w:bookmarkStart w:id="724" w:name="_Toc331685784"/>
      <w:r>
        <w:rPr>
          <w:rFonts w:hint="eastAsia" w:ascii="宋体" w:hAnsi="宋体" w:eastAsia="宋体" w:cs="宋体"/>
          <w:b/>
          <w:sz w:val="24"/>
          <w:szCs w:val="21"/>
        </w:rPr>
        <w:t xml:space="preserve"> </w:t>
      </w:r>
      <w:bookmarkEnd w:id="724"/>
      <w:r>
        <w:rPr>
          <w:rFonts w:hint="eastAsia" w:ascii="宋体" w:hAnsi="宋体" w:eastAsia="宋体" w:cs="宋体"/>
          <w:b/>
          <w:sz w:val="24"/>
          <w:szCs w:val="21"/>
        </w:rPr>
        <w:t>第三部分  合同专用条款</w:t>
      </w:r>
    </w:p>
    <w:p w14:paraId="4EAF4146">
      <w:pPr>
        <w:spacing w:line="560" w:lineRule="exact"/>
        <w:ind w:left="-420" w:leftChars="-200" w:right="-420" w:rightChars="-200" w:firstLine="480" w:firstLineChars="200"/>
        <w:rPr>
          <w:rFonts w:hint="eastAsia" w:ascii="宋体" w:hAnsi="宋体" w:eastAsia="宋体" w:cs="宋体"/>
          <w:szCs w:val="21"/>
        </w:rPr>
      </w:pPr>
      <w:r>
        <w:rPr>
          <w:rFonts w:hint="eastAsia" w:ascii="宋体" w:hAnsi="宋体" w:eastAsia="宋体" w:cs="宋体"/>
          <w:sz w:val="24"/>
          <w:szCs w:val="21"/>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Style w:val="29"/>
        <w:tblW w:w="9255" w:type="dxa"/>
        <w:tblInd w:w="8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Layout w:type="fixed"/>
        <w:tblCellMar>
          <w:top w:w="0" w:type="dxa"/>
          <w:left w:w="28" w:type="dxa"/>
          <w:bottom w:w="0" w:type="dxa"/>
          <w:right w:w="28" w:type="dxa"/>
        </w:tblCellMar>
      </w:tblPr>
      <w:tblGrid>
        <w:gridCol w:w="817"/>
        <w:gridCol w:w="8437"/>
      </w:tblGrid>
      <w:tr w14:paraId="0DF337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CellMar>
            <w:top w:w="0" w:type="dxa"/>
            <w:left w:w="28" w:type="dxa"/>
            <w:bottom w:w="0" w:type="dxa"/>
            <w:right w:w="28" w:type="dxa"/>
          </w:tblCellMar>
        </w:tblPrEx>
        <w:trPr>
          <w:trHeight w:val="391" w:hRule="atLeast"/>
        </w:trPr>
        <w:tc>
          <w:tcPr>
            <w:tcW w:w="817" w:type="dxa"/>
            <w:tcBorders>
              <w:top w:val="single" w:color="auto" w:sz="6" w:space="0"/>
              <w:left w:val="single" w:color="auto" w:sz="4" w:space="0"/>
              <w:bottom w:val="single" w:color="auto" w:sz="6" w:space="0"/>
              <w:right w:val="single" w:color="auto" w:sz="6" w:space="0"/>
            </w:tcBorders>
            <w:shd w:val="clear" w:color="auto" w:fill="auto"/>
            <w:vAlign w:val="center"/>
          </w:tcPr>
          <w:p w14:paraId="730A746C">
            <w:pPr>
              <w:keepNext w:val="0"/>
              <w:keepLines w:val="0"/>
              <w:widowControl w:val="0"/>
              <w:suppressLineNumbers w:val="0"/>
              <w:spacing w:before="0" w:beforeAutospacing="1" w:after="0" w:afterAutospacing="0" w:line="360" w:lineRule="auto"/>
              <w:ind w:left="0" w:right="0"/>
              <w:jc w:val="center"/>
              <w:rPr>
                <w:rFonts w:hint="eastAsia" w:ascii="宋体" w:hAnsi="宋体" w:eastAsia="宋体" w:cs="宋体"/>
                <w:b/>
                <w:bCs w:val="0"/>
                <w:sz w:val="24"/>
                <w:szCs w:val="24"/>
                <w:lang w:val="en-US"/>
              </w:rPr>
            </w:pPr>
            <w:r>
              <w:rPr>
                <w:rFonts w:hint="eastAsia" w:ascii="宋体" w:hAnsi="宋体" w:eastAsia="宋体" w:cs="宋体"/>
                <w:b/>
                <w:bCs w:val="0"/>
                <w:kern w:val="0"/>
                <w:sz w:val="24"/>
                <w:szCs w:val="24"/>
                <w:lang w:val="en-US" w:eastAsia="zh-CN" w:bidi="ar"/>
              </w:rPr>
              <w:t>条款号</w:t>
            </w:r>
          </w:p>
        </w:tc>
        <w:tc>
          <w:tcPr>
            <w:tcW w:w="8432" w:type="dxa"/>
            <w:tcBorders>
              <w:top w:val="single" w:color="auto" w:sz="6" w:space="0"/>
              <w:left w:val="single" w:color="auto" w:sz="6" w:space="0"/>
              <w:bottom w:val="single" w:color="auto" w:sz="6" w:space="0"/>
              <w:right w:val="single" w:color="auto" w:sz="6" w:space="0"/>
            </w:tcBorders>
            <w:shd w:val="clear" w:color="auto" w:fill="auto"/>
            <w:vAlign w:val="center"/>
          </w:tcPr>
          <w:p w14:paraId="607A8DF2">
            <w:pPr>
              <w:keepNext w:val="0"/>
              <w:keepLines w:val="0"/>
              <w:widowControl w:val="0"/>
              <w:suppressLineNumbers w:val="0"/>
              <w:spacing w:before="0" w:beforeAutospacing="1" w:after="0" w:afterAutospacing="0" w:line="360" w:lineRule="auto"/>
              <w:ind w:left="0" w:right="0"/>
              <w:jc w:val="center"/>
              <w:rPr>
                <w:rFonts w:hint="eastAsia" w:ascii="宋体" w:hAnsi="宋体" w:eastAsia="宋体" w:cs="宋体"/>
                <w:b/>
                <w:bCs w:val="0"/>
                <w:sz w:val="24"/>
                <w:szCs w:val="24"/>
                <w:lang w:val="en-US"/>
              </w:rPr>
            </w:pPr>
            <w:r>
              <w:rPr>
                <w:rFonts w:hint="eastAsia" w:ascii="宋体" w:hAnsi="宋体" w:eastAsia="宋体" w:cs="宋体"/>
                <w:b/>
                <w:bCs w:val="0"/>
                <w:kern w:val="0"/>
                <w:sz w:val="24"/>
                <w:szCs w:val="24"/>
                <w:lang w:val="en-US" w:eastAsia="zh-CN" w:bidi="ar"/>
              </w:rPr>
              <w:t>约定内容</w:t>
            </w:r>
          </w:p>
        </w:tc>
      </w:tr>
      <w:tr w14:paraId="76B95F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CellMar>
            <w:top w:w="0" w:type="dxa"/>
            <w:left w:w="28" w:type="dxa"/>
            <w:bottom w:w="0" w:type="dxa"/>
            <w:right w:w="28" w:type="dxa"/>
          </w:tblCellMar>
        </w:tblPrEx>
        <w:trPr>
          <w:trHeight w:val="88" w:hRule="atLeast"/>
        </w:trPr>
        <w:tc>
          <w:tcPr>
            <w:tcW w:w="817" w:type="dxa"/>
            <w:tcBorders>
              <w:top w:val="single" w:color="auto" w:sz="6" w:space="0"/>
              <w:left w:val="single" w:color="auto" w:sz="4" w:space="0"/>
              <w:bottom w:val="single" w:color="auto" w:sz="6" w:space="0"/>
              <w:right w:val="single" w:color="auto" w:sz="6" w:space="0"/>
            </w:tcBorders>
            <w:shd w:val="clear" w:color="auto" w:fill="auto"/>
            <w:vAlign w:val="center"/>
          </w:tcPr>
          <w:p w14:paraId="3A332E1A">
            <w:pPr>
              <w:keepNext w:val="0"/>
              <w:keepLines w:val="0"/>
              <w:widowControl w:val="0"/>
              <w:suppressLineNumbers w:val="0"/>
              <w:spacing w:before="0" w:beforeAutospacing="1" w:after="0" w:afterAutospacing="0" w:line="360" w:lineRule="auto"/>
              <w:ind w:left="0" w:right="0"/>
              <w:jc w:val="center"/>
              <w:rPr>
                <w:rFonts w:hint="eastAsia" w:ascii="宋体" w:hAnsi="宋体" w:eastAsia="宋体" w:cs="宋体"/>
                <w:sz w:val="24"/>
                <w:szCs w:val="24"/>
                <w:lang w:val="en-US"/>
              </w:rPr>
            </w:pPr>
            <w:r>
              <w:rPr>
                <w:rFonts w:hint="eastAsia" w:ascii="宋体" w:hAnsi="宋体" w:eastAsia="宋体" w:cs="宋体"/>
                <w:kern w:val="0"/>
                <w:sz w:val="24"/>
                <w:szCs w:val="24"/>
                <w:lang w:val="en-US" w:eastAsia="zh-CN" w:bidi="ar"/>
              </w:rPr>
              <w:t>1.3.2</w:t>
            </w:r>
          </w:p>
        </w:tc>
        <w:tc>
          <w:tcPr>
            <w:tcW w:w="8432" w:type="dxa"/>
            <w:tcBorders>
              <w:top w:val="single" w:color="auto" w:sz="6" w:space="0"/>
              <w:left w:val="single" w:color="auto" w:sz="6" w:space="0"/>
              <w:bottom w:val="single" w:color="auto" w:sz="6" w:space="0"/>
              <w:right w:val="single" w:color="auto" w:sz="6" w:space="0"/>
            </w:tcBorders>
            <w:shd w:val="clear" w:color="auto" w:fill="auto"/>
            <w:vAlign w:val="center"/>
          </w:tcPr>
          <w:p w14:paraId="01E44AFE">
            <w:pPr>
              <w:keepNext w:val="0"/>
              <w:keepLines w:val="0"/>
              <w:widowControl w:val="0"/>
              <w:suppressLineNumbers w:val="0"/>
              <w:spacing w:before="0" w:beforeAutospacing="1" w:after="0" w:afterAutospacing="0" w:line="360" w:lineRule="auto"/>
              <w:ind w:left="0" w:right="0"/>
              <w:jc w:val="lef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w:t>
            </w:r>
          </w:p>
        </w:tc>
      </w:tr>
      <w:tr w14:paraId="40F230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CellMar>
            <w:top w:w="0" w:type="dxa"/>
            <w:left w:w="28" w:type="dxa"/>
            <w:bottom w:w="0" w:type="dxa"/>
            <w:right w:w="28" w:type="dxa"/>
          </w:tblCellMar>
        </w:tblPrEx>
        <w:trPr>
          <w:trHeight w:val="88" w:hRule="atLeast"/>
        </w:trPr>
        <w:tc>
          <w:tcPr>
            <w:tcW w:w="817" w:type="dxa"/>
            <w:tcBorders>
              <w:top w:val="single" w:color="auto" w:sz="6" w:space="0"/>
              <w:left w:val="single" w:color="auto" w:sz="4" w:space="0"/>
              <w:bottom w:val="single" w:color="auto" w:sz="6" w:space="0"/>
              <w:right w:val="single" w:color="auto" w:sz="6" w:space="0"/>
            </w:tcBorders>
            <w:shd w:val="clear" w:color="auto" w:fill="auto"/>
            <w:vAlign w:val="center"/>
          </w:tcPr>
          <w:p w14:paraId="15B57658">
            <w:pPr>
              <w:keepNext w:val="0"/>
              <w:keepLines w:val="0"/>
              <w:widowControl w:val="0"/>
              <w:suppressLineNumbers w:val="0"/>
              <w:spacing w:before="0" w:beforeAutospacing="1" w:after="0" w:afterAutospacing="0" w:line="360" w:lineRule="auto"/>
              <w:ind w:left="0" w:right="0"/>
              <w:jc w:val="center"/>
              <w:rPr>
                <w:rFonts w:hint="eastAsia" w:ascii="宋体" w:hAnsi="宋体" w:eastAsia="宋体" w:cs="宋体"/>
                <w:kern w:val="0"/>
                <w:sz w:val="24"/>
                <w:szCs w:val="24"/>
                <w:lang w:val="en-US" w:bidi="ar"/>
              </w:rPr>
            </w:pPr>
            <w:r>
              <w:rPr>
                <w:rFonts w:hint="eastAsia" w:ascii="宋体" w:hAnsi="宋体" w:eastAsia="宋体" w:cs="宋体"/>
                <w:kern w:val="0"/>
                <w:sz w:val="24"/>
                <w:szCs w:val="24"/>
                <w:lang w:val="en-US" w:eastAsia="zh-CN" w:bidi="ar"/>
              </w:rPr>
              <w:t>1.4.2</w:t>
            </w:r>
          </w:p>
        </w:tc>
        <w:tc>
          <w:tcPr>
            <w:tcW w:w="8432" w:type="dxa"/>
            <w:tcBorders>
              <w:top w:val="single" w:color="auto" w:sz="6" w:space="0"/>
              <w:left w:val="single" w:color="auto" w:sz="6" w:space="0"/>
              <w:bottom w:val="single" w:color="auto" w:sz="6" w:space="0"/>
              <w:right w:val="single" w:color="auto" w:sz="6" w:space="0"/>
            </w:tcBorders>
            <w:shd w:val="clear" w:color="auto" w:fill="auto"/>
            <w:vAlign w:val="center"/>
          </w:tcPr>
          <w:p w14:paraId="5267B98E">
            <w:pPr>
              <w:keepNext w:val="0"/>
              <w:keepLines w:val="0"/>
              <w:widowControl w:val="0"/>
              <w:suppressLineNumbers w:val="0"/>
              <w:tabs>
                <w:tab w:val="left" w:pos="8190"/>
                <w:tab w:val="left" w:pos="8400"/>
              </w:tabs>
              <w:spacing w:before="0" w:beforeAutospacing="1" w:after="0" w:afterAutospacing="0" w:line="360" w:lineRule="auto"/>
              <w:ind w:left="0" w:right="0"/>
              <w:jc w:val="lef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1.缴纳方式：中标人可以通过转账、网银支付、汇票、支票、本票、保险、保函</w:t>
            </w:r>
          </w:p>
        </w:tc>
      </w:tr>
      <w:tr w14:paraId="6D38D2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817" w:type="dxa"/>
            <w:tcBorders>
              <w:top w:val="single" w:color="auto" w:sz="6" w:space="0"/>
              <w:left w:val="single" w:color="auto" w:sz="4" w:space="0"/>
              <w:bottom w:val="single" w:color="auto" w:sz="6" w:space="0"/>
              <w:right w:val="single" w:color="auto" w:sz="6" w:space="0"/>
            </w:tcBorders>
            <w:shd w:val="clear" w:color="auto" w:fill="auto"/>
            <w:vAlign w:val="center"/>
          </w:tcPr>
          <w:p w14:paraId="6A15C4FE">
            <w:pPr>
              <w:keepNext w:val="0"/>
              <w:keepLines w:val="0"/>
              <w:widowControl w:val="0"/>
              <w:suppressLineNumbers w:val="0"/>
              <w:spacing w:before="0" w:beforeAutospacing="1" w:after="0" w:afterAutospacing="0" w:line="360" w:lineRule="auto"/>
              <w:ind w:left="0" w:right="0"/>
              <w:jc w:val="center"/>
              <w:rPr>
                <w:rFonts w:hint="eastAsia" w:ascii="宋体" w:hAnsi="宋体" w:eastAsia="宋体" w:cs="宋体"/>
                <w:sz w:val="24"/>
                <w:szCs w:val="24"/>
                <w:lang w:val="en-US"/>
              </w:rPr>
            </w:pPr>
            <w:r>
              <w:rPr>
                <w:rFonts w:hint="eastAsia" w:ascii="宋体" w:hAnsi="宋体" w:eastAsia="宋体" w:cs="宋体"/>
                <w:kern w:val="0"/>
                <w:sz w:val="24"/>
                <w:szCs w:val="24"/>
                <w:lang w:val="en-US" w:eastAsia="zh-CN" w:bidi="ar"/>
              </w:rPr>
              <w:t>1.5.1</w:t>
            </w:r>
          </w:p>
        </w:tc>
        <w:tc>
          <w:tcPr>
            <w:tcW w:w="8432" w:type="dxa"/>
            <w:tcBorders>
              <w:top w:val="single" w:color="auto" w:sz="6" w:space="0"/>
              <w:left w:val="single" w:color="auto" w:sz="6" w:space="0"/>
              <w:bottom w:val="single" w:color="auto" w:sz="6" w:space="0"/>
              <w:right w:val="single" w:color="auto" w:sz="6" w:space="0"/>
            </w:tcBorders>
            <w:shd w:val="clear" w:color="auto" w:fill="auto"/>
            <w:vAlign w:val="center"/>
          </w:tcPr>
          <w:p w14:paraId="4CA3581B">
            <w:pPr>
              <w:keepNext w:val="0"/>
              <w:keepLines w:val="0"/>
              <w:widowControl w:val="0"/>
              <w:suppressLineNumbers w:val="0"/>
              <w:spacing w:before="0" w:beforeAutospacing="1" w:after="0" w:afterAutospacing="0" w:line="360" w:lineRule="auto"/>
              <w:ind w:left="0" w:right="0"/>
              <w:jc w:val="lef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w:t>
            </w:r>
          </w:p>
        </w:tc>
      </w:tr>
      <w:tr w14:paraId="657C51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CellMar>
            <w:top w:w="0" w:type="dxa"/>
            <w:left w:w="28" w:type="dxa"/>
            <w:bottom w:w="0" w:type="dxa"/>
            <w:right w:w="28" w:type="dxa"/>
          </w:tblCellMar>
        </w:tblPrEx>
        <w:trPr>
          <w:trHeight w:val="88" w:hRule="atLeast"/>
        </w:trPr>
        <w:tc>
          <w:tcPr>
            <w:tcW w:w="817" w:type="dxa"/>
            <w:tcBorders>
              <w:top w:val="single" w:color="auto" w:sz="6" w:space="0"/>
              <w:left w:val="single" w:color="auto" w:sz="4" w:space="0"/>
              <w:bottom w:val="single" w:color="auto" w:sz="6" w:space="0"/>
              <w:right w:val="single" w:color="auto" w:sz="6" w:space="0"/>
            </w:tcBorders>
            <w:shd w:val="clear" w:color="auto" w:fill="auto"/>
            <w:vAlign w:val="center"/>
          </w:tcPr>
          <w:p w14:paraId="26724357">
            <w:pPr>
              <w:keepNext w:val="0"/>
              <w:keepLines w:val="0"/>
              <w:widowControl w:val="0"/>
              <w:suppressLineNumbers w:val="0"/>
              <w:spacing w:before="0" w:beforeAutospacing="1" w:after="0" w:afterAutospacing="0" w:line="360" w:lineRule="auto"/>
              <w:ind w:left="0" w:right="0"/>
              <w:jc w:val="center"/>
              <w:rPr>
                <w:rFonts w:hint="eastAsia" w:ascii="宋体" w:hAnsi="宋体" w:eastAsia="宋体" w:cs="宋体"/>
                <w:kern w:val="0"/>
                <w:sz w:val="24"/>
                <w:szCs w:val="24"/>
                <w:lang w:val="en-US" w:bidi="ar"/>
              </w:rPr>
            </w:pPr>
            <w:r>
              <w:rPr>
                <w:rFonts w:hint="eastAsia" w:ascii="宋体" w:hAnsi="宋体" w:eastAsia="宋体" w:cs="宋体"/>
                <w:kern w:val="0"/>
                <w:sz w:val="24"/>
                <w:szCs w:val="24"/>
                <w:lang w:val="en-US" w:eastAsia="zh-CN" w:bidi="ar"/>
              </w:rPr>
              <w:t>1.5.2</w:t>
            </w:r>
          </w:p>
        </w:tc>
        <w:tc>
          <w:tcPr>
            <w:tcW w:w="8432" w:type="dxa"/>
            <w:tcBorders>
              <w:top w:val="single" w:color="auto" w:sz="6" w:space="0"/>
              <w:left w:val="single" w:color="auto" w:sz="6" w:space="0"/>
              <w:bottom w:val="single" w:color="auto" w:sz="6" w:space="0"/>
              <w:right w:val="single" w:color="auto" w:sz="6" w:space="0"/>
            </w:tcBorders>
            <w:shd w:val="clear" w:color="auto" w:fill="auto"/>
            <w:vAlign w:val="center"/>
          </w:tcPr>
          <w:p w14:paraId="15F193DE">
            <w:pPr>
              <w:keepNext w:val="0"/>
              <w:keepLines w:val="0"/>
              <w:widowControl w:val="0"/>
              <w:suppressLineNumbers w:val="0"/>
              <w:spacing w:before="0" w:beforeAutospacing="1" w:after="0" w:afterAutospacing="0" w:line="360" w:lineRule="auto"/>
              <w:ind w:left="0" w:right="0"/>
              <w:jc w:val="lef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w:t>
            </w:r>
          </w:p>
        </w:tc>
      </w:tr>
      <w:tr w14:paraId="3FA584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817" w:type="dxa"/>
            <w:tcBorders>
              <w:top w:val="single" w:color="auto" w:sz="6" w:space="0"/>
              <w:left w:val="single" w:color="auto" w:sz="4" w:space="0"/>
              <w:bottom w:val="single" w:color="auto" w:sz="6" w:space="0"/>
              <w:right w:val="single" w:color="auto" w:sz="6" w:space="0"/>
            </w:tcBorders>
            <w:shd w:val="clear" w:color="auto" w:fill="auto"/>
            <w:vAlign w:val="center"/>
          </w:tcPr>
          <w:p w14:paraId="1FEED1F8">
            <w:pPr>
              <w:keepNext w:val="0"/>
              <w:keepLines w:val="0"/>
              <w:widowControl w:val="0"/>
              <w:suppressLineNumbers w:val="0"/>
              <w:spacing w:before="0" w:beforeAutospacing="1" w:after="0" w:afterAutospacing="0" w:line="360" w:lineRule="auto"/>
              <w:ind w:left="0" w:right="0"/>
              <w:jc w:val="center"/>
              <w:rPr>
                <w:rFonts w:hint="eastAsia" w:ascii="宋体" w:hAnsi="宋体" w:eastAsia="宋体" w:cs="宋体"/>
                <w:kern w:val="0"/>
                <w:sz w:val="24"/>
                <w:szCs w:val="24"/>
                <w:lang w:val="en-US" w:bidi="ar"/>
              </w:rPr>
            </w:pPr>
            <w:r>
              <w:rPr>
                <w:rFonts w:hint="eastAsia" w:ascii="宋体" w:hAnsi="宋体" w:eastAsia="宋体" w:cs="宋体"/>
                <w:kern w:val="0"/>
                <w:sz w:val="24"/>
                <w:szCs w:val="24"/>
                <w:lang w:val="en-US" w:eastAsia="zh-CN" w:bidi="ar"/>
              </w:rPr>
              <w:t>1.5.3</w:t>
            </w:r>
          </w:p>
        </w:tc>
        <w:tc>
          <w:tcPr>
            <w:tcW w:w="8432" w:type="dxa"/>
            <w:tcBorders>
              <w:top w:val="single" w:color="auto" w:sz="6" w:space="0"/>
              <w:left w:val="single" w:color="auto" w:sz="6" w:space="0"/>
              <w:bottom w:val="single" w:color="auto" w:sz="6" w:space="0"/>
              <w:right w:val="single" w:color="auto" w:sz="6" w:space="0"/>
            </w:tcBorders>
            <w:shd w:val="clear" w:color="auto" w:fill="auto"/>
            <w:vAlign w:val="center"/>
          </w:tcPr>
          <w:p w14:paraId="01646FA5">
            <w:pPr>
              <w:keepNext w:val="0"/>
              <w:keepLines w:val="0"/>
              <w:widowControl w:val="0"/>
              <w:suppressLineNumbers w:val="0"/>
              <w:spacing w:before="0" w:beforeAutospacing="1" w:after="0" w:afterAutospacing="0" w:line="360" w:lineRule="auto"/>
              <w:ind w:left="0" w:right="0"/>
              <w:jc w:val="lef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w:t>
            </w:r>
          </w:p>
        </w:tc>
      </w:tr>
      <w:tr w14:paraId="4102F5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CellMar>
            <w:top w:w="0" w:type="dxa"/>
            <w:left w:w="28" w:type="dxa"/>
            <w:bottom w:w="0" w:type="dxa"/>
            <w:right w:w="28" w:type="dxa"/>
          </w:tblCellMar>
        </w:tblPrEx>
        <w:trPr>
          <w:trHeight w:val="88" w:hRule="atLeast"/>
        </w:trPr>
        <w:tc>
          <w:tcPr>
            <w:tcW w:w="817" w:type="dxa"/>
            <w:tcBorders>
              <w:top w:val="single" w:color="auto" w:sz="6" w:space="0"/>
              <w:left w:val="single" w:color="auto" w:sz="4" w:space="0"/>
              <w:bottom w:val="single" w:color="auto" w:sz="6" w:space="0"/>
              <w:right w:val="single" w:color="auto" w:sz="6" w:space="0"/>
            </w:tcBorders>
            <w:shd w:val="clear" w:color="auto" w:fill="auto"/>
            <w:vAlign w:val="center"/>
          </w:tcPr>
          <w:p w14:paraId="5D635F7E">
            <w:pPr>
              <w:keepNext w:val="0"/>
              <w:keepLines w:val="0"/>
              <w:widowControl w:val="0"/>
              <w:suppressLineNumbers w:val="0"/>
              <w:spacing w:before="0" w:beforeAutospacing="1" w:after="0" w:afterAutospacing="0" w:line="360" w:lineRule="auto"/>
              <w:ind w:left="0" w:right="0"/>
              <w:jc w:val="center"/>
              <w:rPr>
                <w:rFonts w:hint="eastAsia" w:ascii="宋体" w:hAnsi="宋体" w:eastAsia="宋体" w:cs="宋体"/>
                <w:sz w:val="24"/>
                <w:szCs w:val="24"/>
                <w:lang w:val="en-US"/>
              </w:rPr>
            </w:pPr>
            <w:r>
              <w:rPr>
                <w:rFonts w:hint="eastAsia" w:ascii="宋体" w:hAnsi="宋体" w:eastAsia="宋体" w:cs="宋体"/>
                <w:kern w:val="0"/>
                <w:sz w:val="24"/>
                <w:szCs w:val="24"/>
                <w:lang w:val="en-US" w:eastAsia="zh-CN" w:bidi="ar"/>
              </w:rPr>
              <w:t>1.6.2</w:t>
            </w:r>
          </w:p>
        </w:tc>
        <w:tc>
          <w:tcPr>
            <w:tcW w:w="8432" w:type="dxa"/>
            <w:tcBorders>
              <w:top w:val="single" w:color="auto" w:sz="6" w:space="0"/>
              <w:left w:val="single" w:color="auto" w:sz="6" w:space="0"/>
              <w:bottom w:val="single" w:color="auto" w:sz="6" w:space="0"/>
              <w:right w:val="single" w:color="auto" w:sz="6" w:space="0"/>
            </w:tcBorders>
            <w:shd w:val="clear" w:color="auto" w:fill="auto"/>
            <w:vAlign w:val="center"/>
          </w:tcPr>
          <w:p w14:paraId="45514760">
            <w:pPr>
              <w:keepNext w:val="0"/>
              <w:keepLines w:val="0"/>
              <w:widowControl w:val="0"/>
              <w:suppressLineNumbers w:val="0"/>
              <w:spacing w:before="0" w:beforeAutospacing="0" w:after="0" w:afterAutospacing="0" w:line="360" w:lineRule="auto"/>
              <w:ind w:left="0" w:right="0"/>
              <w:jc w:val="left"/>
              <w:outlineLvl w:val="0"/>
              <w:rPr>
                <w:rFonts w:hint="eastAsia" w:ascii="宋体" w:hAnsi="宋体" w:eastAsia="宋体" w:cs="宋体"/>
                <w:kern w:val="0"/>
                <w:sz w:val="24"/>
                <w:szCs w:val="24"/>
                <w:lang w:val="en-US"/>
              </w:rPr>
            </w:pPr>
            <w:r>
              <w:rPr>
                <w:rFonts w:hint="eastAsia" w:ascii="宋体" w:hAnsi="宋体" w:eastAsia="宋体" w:cs="宋体"/>
                <w:kern w:val="0"/>
                <w:sz w:val="24"/>
                <w:szCs w:val="24"/>
                <w:lang w:val="en-US" w:eastAsia="zh-CN" w:bidi="ar"/>
              </w:rPr>
              <w:t>1.合同价款形式：本合同采用固定总价合同，项目实施过程中合同价款不作调整。</w:t>
            </w:r>
          </w:p>
          <w:p w14:paraId="1436637C">
            <w:pPr>
              <w:keepNext w:val="0"/>
              <w:keepLines w:val="0"/>
              <w:widowControl w:val="0"/>
              <w:suppressLineNumbers w:val="0"/>
              <w:spacing w:before="0" w:beforeAutospacing="0" w:after="0" w:afterAutospacing="0" w:line="360" w:lineRule="auto"/>
              <w:ind w:left="0" w:right="0"/>
              <w:jc w:val="left"/>
              <w:outlineLvl w:val="0"/>
              <w:rPr>
                <w:rFonts w:hint="eastAsia" w:ascii="宋体" w:hAnsi="宋体" w:eastAsia="宋体" w:cs="宋体"/>
                <w:kern w:val="0"/>
                <w:sz w:val="24"/>
                <w:szCs w:val="24"/>
                <w:lang w:val="en-US"/>
              </w:rPr>
            </w:pPr>
            <w:r>
              <w:rPr>
                <w:rFonts w:hint="eastAsia" w:ascii="宋体" w:hAnsi="宋体" w:eastAsia="宋体" w:cs="宋体"/>
                <w:kern w:val="0"/>
                <w:sz w:val="24"/>
                <w:szCs w:val="24"/>
                <w:lang w:val="en-US" w:eastAsia="zh-CN" w:bidi="ar"/>
              </w:rPr>
              <w:t>2.付款方式：补充林地造林绿化经政府相关部门验收合格后，支付费用至70%，管护期满并符合保持率、成活率要求支付至100%。</w:t>
            </w:r>
          </w:p>
        </w:tc>
      </w:tr>
      <w:tr w14:paraId="22C1AA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CellMar>
            <w:top w:w="0" w:type="dxa"/>
            <w:left w:w="28" w:type="dxa"/>
            <w:bottom w:w="0" w:type="dxa"/>
            <w:right w:w="28" w:type="dxa"/>
          </w:tblCellMar>
        </w:tblPrEx>
        <w:trPr>
          <w:trHeight w:val="901" w:hRule="atLeast"/>
        </w:trPr>
        <w:tc>
          <w:tcPr>
            <w:tcW w:w="817" w:type="dxa"/>
            <w:tcBorders>
              <w:top w:val="single" w:color="auto" w:sz="6" w:space="0"/>
              <w:left w:val="single" w:color="auto" w:sz="4" w:space="0"/>
              <w:bottom w:val="single" w:color="auto" w:sz="6" w:space="0"/>
              <w:right w:val="single" w:color="auto" w:sz="6" w:space="0"/>
            </w:tcBorders>
            <w:shd w:val="clear" w:color="auto" w:fill="auto"/>
            <w:vAlign w:val="center"/>
          </w:tcPr>
          <w:p w14:paraId="334E8865">
            <w:pPr>
              <w:keepNext w:val="0"/>
              <w:keepLines w:val="0"/>
              <w:widowControl w:val="0"/>
              <w:suppressLineNumbers w:val="0"/>
              <w:spacing w:before="0" w:beforeAutospacing="1" w:after="0" w:afterAutospacing="0" w:line="360" w:lineRule="auto"/>
              <w:ind w:left="0" w:right="0"/>
              <w:jc w:val="center"/>
              <w:rPr>
                <w:rFonts w:hint="eastAsia" w:ascii="宋体" w:hAnsi="宋体" w:eastAsia="宋体" w:cs="宋体"/>
                <w:sz w:val="24"/>
                <w:szCs w:val="24"/>
                <w:lang w:val="en-US"/>
              </w:rPr>
            </w:pPr>
            <w:r>
              <w:rPr>
                <w:rFonts w:hint="eastAsia" w:ascii="宋体" w:hAnsi="宋体" w:eastAsia="宋体" w:cs="宋体"/>
                <w:kern w:val="0"/>
                <w:sz w:val="24"/>
                <w:szCs w:val="24"/>
                <w:lang w:val="en-US" w:eastAsia="zh-CN" w:bidi="ar"/>
              </w:rPr>
              <w:t>1.7.1</w:t>
            </w:r>
          </w:p>
        </w:tc>
        <w:tc>
          <w:tcPr>
            <w:tcW w:w="8432" w:type="dxa"/>
            <w:tcBorders>
              <w:top w:val="single" w:color="auto" w:sz="6" w:space="0"/>
              <w:left w:val="single" w:color="auto" w:sz="6" w:space="0"/>
              <w:bottom w:val="single" w:color="auto" w:sz="6" w:space="0"/>
              <w:right w:val="single" w:color="auto" w:sz="6" w:space="0"/>
            </w:tcBorders>
            <w:shd w:val="clear" w:color="auto" w:fill="auto"/>
            <w:vAlign w:val="center"/>
          </w:tcPr>
          <w:p w14:paraId="68BF2299">
            <w:pPr>
              <w:keepNext w:val="0"/>
              <w:keepLines w:val="0"/>
              <w:widowControl w:val="0"/>
              <w:suppressLineNumbers w:val="0"/>
              <w:spacing w:before="0" w:beforeAutospacing="1" w:after="0" w:afterAutospacing="0" w:line="360" w:lineRule="auto"/>
              <w:ind w:left="0" w:right="0"/>
              <w:jc w:val="lef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30日历天</w:t>
            </w:r>
          </w:p>
        </w:tc>
      </w:tr>
      <w:tr w14:paraId="124347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CellMar>
            <w:top w:w="0" w:type="dxa"/>
            <w:left w:w="28" w:type="dxa"/>
            <w:bottom w:w="0" w:type="dxa"/>
            <w:right w:w="28" w:type="dxa"/>
          </w:tblCellMar>
        </w:tblPrEx>
        <w:trPr>
          <w:trHeight w:val="88" w:hRule="atLeast"/>
        </w:trPr>
        <w:tc>
          <w:tcPr>
            <w:tcW w:w="817" w:type="dxa"/>
            <w:tcBorders>
              <w:top w:val="single" w:color="auto" w:sz="6" w:space="0"/>
              <w:left w:val="single" w:color="auto" w:sz="4" w:space="0"/>
              <w:bottom w:val="single" w:color="auto" w:sz="6" w:space="0"/>
              <w:right w:val="single" w:color="auto" w:sz="6" w:space="0"/>
            </w:tcBorders>
            <w:shd w:val="clear" w:color="auto" w:fill="auto"/>
            <w:vAlign w:val="center"/>
          </w:tcPr>
          <w:p w14:paraId="502431B2">
            <w:pPr>
              <w:keepNext w:val="0"/>
              <w:keepLines w:val="0"/>
              <w:widowControl w:val="0"/>
              <w:suppressLineNumbers w:val="0"/>
              <w:spacing w:before="0" w:beforeAutospacing="1" w:after="0" w:afterAutospacing="0" w:line="360" w:lineRule="auto"/>
              <w:ind w:left="0" w:right="0"/>
              <w:jc w:val="center"/>
              <w:rPr>
                <w:rFonts w:hint="eastAsia" w:ascii="宋体" w:hAnsi="宋体" w:eastAsia="宋体" w:cs="宋体"/>
                <w:kern w:val="0"/>
                <w:sz w:val="24"/>
                <w:szCs w:val="24"/>
                <w:lang w:val="en-US" w:bidi="ar"/>
              </w:rPr>
            </w:pPr>
            <w:r>
              <w:rPr>
                <w:rFonts w:hint="eastAsia" w:ascii="宋体" w:hAnsi="宋体" w:eastAsia="宋体" w:cs="宋体"/>
                <w:kern w:val="0"/>
                <w:sz w:val="24"/>
                <w:szCs w:val="24"/>
                <w:lang w:val="en-US" w:eastAsia="zh-CN" w:bidi="ar"/>
              </w:rPr>
              <w:t>1.7.2</w:t>
            </w:r>
          </w:p>
        </w:tc>
        <w:tc>
          <w:tcPr>
            <w:tcW w:w="8432" w:type="dxa"/>
            <w:tcBorders>
              <w:top w:val="single" w:color="auto" w:sz="6" w:space="0"/>
              <w:left w:val="single" w:color="auto" w:sz="6" w:space="0"/>
              <w:bottom w:val="single" w:color="auto" w:sz="6" w:space="0"/>
              <w:right w:val="single" w:color="auto" w:sz="6" w:space="0"/>
            </w:tcBorders>
            <w:shd w:val="clear" w:color="auto" w:fill="auto"/>
            <w:vAlign w:val="center"/>
          </w:tcPr>
          <w:p w14:paraId="76C7ED41">
            <w:pPr>
              <w:keepNext w:val="0"/>
              <w:keepLines w:val="0"/>
              <w:widowControl w:val="0"/>
              <w:suppressLineNumbers w:val="0"/>
              <w:spacing w:before="0" w:beforeAutospacing="1" w:after="0" w:afterAutospacing="0" w:line="360" w:lineRule="auto"/>
              <w:ind w:left="0" w:right="0"/>
              <w:jc w:val="lef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铜陵市郊区</w:t>
            </w:r>
          </w:p>
        </w:tc>
      </w:tr>
      <w:tr w14:paraId="766032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817" w:type="dxa"/>
            <w:tcBorders>
              <w:top w:val="single" w:color="auto" w:sz="6" w:space="0"/>
              <w:left w:val="single" w:color="auto" w:sz="4" w:space="0"/>
              <w:bottom w:val="single" w:color="auto" w:sz="6" w:space="0"/>
              <w:right w:val="single" w:color="auto" w:sz="6" w:space="0"/>
            </w:tcBorders>
            <w:shd w:val="clear" w:color="auto" w:fill="auto"/>
            <w:vAlign w:val="center"/>
          </w:tcPr>
          <w:p w14:paraId="70D99A94">
            <w:pPr>
              <w:keepNext w:val="0"/>
              <w:keepLines w:val="0"/>
              <w:widowControl w:val="0"/>
              <w:suppressLineNumbers w:val="0"/>
              <w:spacing w:before="0" w:beforeAutospacing="1" w:after="0" w:afterAutospacing="0" w:line="360" w:lineRule="auto"/>
              <w:ind w:left="0" w:right="0"/>
              <w:jc w:val="center"/>
              <w:rPr>
                <w:rFonts w:hint="eastAsia" w:ascii="宋体" w:hAnsi="宋体" w:eastAsia="宋体" w:cs="宋体"/>
                <w:kern w:val="0"/>
                <w:sz w:val="24"/>
                <w:szCs w:val="24"/>
                <w:lang w:val="en-US" w:bidi="ar"/>
              </w:rPr>
            </w:pPr>
            <w:r>
              <w:rPr>
                <w:rFonts w:hint="eastAsia" w:ascii="宋体" w:hAnsi="宋体" w:eastAsia="宋体" w:cs="宋体"/>
                <w:kern w:val="0"/>
                <w:sz w:val="24"/>
                <w:szCs w:val="24"/>
                <w:lang w:val="en-US" w:eastAsia="zh-CN" w:bidi="ar"/>
              </w:rPr>
              <w:t>1.7.3</w:t>
            </w:r>
          </w:p>
        </w:tc>
        <w:tc>
          <w:tcPr>
            <w:tcW w:w="8432" w:type="dxa"/>
            <w:tcBorders>
              <w:top w:val="single" w:color="auto" w:sz="6" w:space="0"/>
              <w:left w:val="single" w:color="auto" w:sz="6" w:space="0"/>
              <w:bottom w:val="single" w:color="auto" w:sz="6" w:space="0"/>
              <w:right w:val="single" w:color="auto" w:sz="6" w:space="0"/>
            </w:tcBorders>
            <w:shd w:val="clear" w:color="auto" w:fill="auto"/>
            <w:vAlign w:val="center"/>
          </w:tcPr>
          <w:p w14:paraId="28171FF3">
            <w:pPr>
              <w:keepNext w:val="0"/>
              <w:keepLines w:val="0"/>
              <w:widowControl w:val="0"/>
              <w:suppressLineNumbers w:val="0"/>
              <w:spacing w:before="0" w:beforeAutospacing="1" w:after="0" w:afterAutospacing="0" w:line="360" w:lineRule="auto"/>
              <w:ind w:left="0" w:right="0"/>
              <w:jc w:val="lef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完成项目需求范围内及采购人要求的服务工作</w:t>
            </w:r>
          </w:p>
        </w:tc>
      </w:tr>
      <w:tr w14:paraId="3C0722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817" w:type="dxa"/>
            <w:tcBorders>
              <w:top w:val="single" w:color="auto" w:sz="6" w:space="0"/>
              <w:left w:val="single" w:color="auto" w:sz="4" w:space="0"/>
              <w:bottom w:val="single" w:color="auto" w:sz="6" w:space="0"/>
              <w:right w:val="single" w:color="auto" w:sz="6" w:space="0"/>
            </w:tcBorders>
            <w:shd w:val="clear" w:color="auto" w:fill="auto"/>
            <w:vAlign w:val="center"/>
          </w:tcPr>
          <w:p w14:paraId="52E8324F">
            <w:pPr>
              <w:keepNext w:val="0"/>
              <w:keepLines w:val="0"/>
              <w:widowControl w:val="0"/>
              <w:suppressLineNumbers w:val="0"/>
              <w:spacing w:before="0" w:beforeAutospacing="1" w:after="0" w:afterAutospacing="0" w:line="360" w:lineRule="auto"/>
              <w:ind w:left="0" w:right="0"/>
              <w:jc w:val="center"/>
              <w:rPr>
                <w:rFonts w:hint="eastAsia" w:ascii="宋体" w:hAnsi="宋体" w:eastAsia="宋体" w:cs="宋体"/>
                <w:kern w:val="0"/>
                <w:sz w:val="24"/>
                <w:szCs w:val="24"/>
                <w:lang w:val="en-US" w:bidi="ar"/>
              </w:rPr>
            </w:pPr>
            <w:r>
              <w:rPr>
                <w:rFonts w:hint="eastAsia" w:ascii="宋体" w:hAnsi="宋体" w:eastAsia="宋体" w:cs="宋体"/>
                <w:kern w:val="0"/>
                <w:sz w:val="24"/>
                <w:szCs w:val="24"/>
                <w:lang w:val="en-US" w:eastAsia="zh-CN" w:bidi="ar"/>
              </w:rPr>
              <w:t>1.8.7</w:t>
            </w:r>
          </w:p>
        </w:tc>
        <w:tc>
          <w:tcPr>
            <w:tcW w:w="8432" w:type="dxa"/>
            <w:tcBorders>
              <w:top w:val="single" w:color="auto" w:sz="6" w:space="0"/>
              <w:left w:val="single" w:color="auto" w:sz="6" w:space="0"/>
              <w:bottom w:val="single" w:color="auto" w:sz="6" w:space="0"/>
              <w:right w:val="single" w:color="auto" w:sz="6" w:space="0"/>
            </w:tcBorders>
            <w:shd w:val="clear" w:color="auto" w:fill="auto"/>
            <w:vAlign w:val="center"/>
          </w:tcPr>
          <w:p w14:paraId="1B6ED5A1">
            <w:pPr>
              <w:keepNext w:val="0"/>
              <w:keepLines w:val="0"/>
              <w:widowControl w:val="0"/>
              <w:suppressLineNumbers w:val="0"/>
              <w:spacing w:before="0" w:beforeAutospacing="1" w:after="0" w:afterAutospacing="0" w:line="360" w:lineRule="auto"/>
              <w:ind w:left="0" w:right="0"/>
              <w:jc w:val="left"/>
              <w:rPr>
                <w:rFonts w:hint="eastAsia" w:ascii="宋体" w:hAnsi="宋体" w:eastAsia="宋体" w:cs="宋体"/>
                <w:sz w:val="24"/>
                <w:szCs w:val="24"/>
                <w:lang w:val="en-US"/>
              </w:rPr>
            </w:pPr>
          </w:p>
        </w:tc>
      </w:tr>
      <w:tr w14:paraId="312C40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817" w:type="dxa"/>
            <w:tcBorders>
              <w:top w:val="single" w:color="auto" w:sz="6" w:space="0"/>
              <w:left w:val="single" w:color="auto" w:sz="4" w:space="0"/>
              <w:bottom w:val="single" w:color="auto" w:sz="6" w:space="0"/>
              <w:right w:val="single" w:color="auto" w:sz="6" w:space="0"/>
            </w:tcBorders>
            <w:shd w:val="clear" w:color="auto" w:fill="auto"/>
            <w:vAlign w:val="center"/>
          </w:tcPr>
          <w:p w14:paraId="13C8FDCE">
            <w:pPr>
              <w:keepNext w:val="0"/>
              <w:keepLines w:val="0"/>
              <w:widowControl w:val="0"/>
              <w:suppressLineNumbers w:val="0"/>
              <w:spacing w:before="0" w:beforeAutospacing="1" w:after="0" w:afterAutospacing="0" w:line="360" w:lineRule="auto"/>
              <w:ind w:left="0" w:right="0"/>
              <w:jc w:val="center"/>
              <w:rPr>
                <w:rFonts w:hint="eastAsia" w:ascii="宋体" w:hAnsi="宋体" w:eastAsia="宋体" w:cs="宋体"/>
                <w:sz w:val="24"/>
                <w:szCs w:val="24"/>
                <w:lang w:val="en-US"/>
              </w:rPr>
            </w:pPr>
            <w:r>
              <w:rPr>
                <w:rFonts w:hint="eastAsia" w:ascii="宋体" w:hAnsi="宋体" w:eastAsia="宋体" w:cs="宋体"/>
                <w:kern w:val="0"/>
                <w:sz w:val="24"/>
                <w:szCs w:val="24"/>
                <w:lang w:val="en-US" w:eastAsia="zh-CN" w:bidi="ar"/>
              </w:rPr>
              <w:t>1.9.1</w:t>
            </w:r>
          </w:p>
        </w:tc>
        <w:tc>
          <w:tcPr>
            <w:tcW w:w="8432" w:type="dxa"/>
            <w:tcBorders>
              <w:top w:val="single" w:color="auto" w:sz="6" w:space="0"/>
              <w:left w:val="single" w:color="auto" w:sz="6" w:space="0"/>
              <w:bottom w:val="single" w:color="auto" w:sz="6" w:space="0"/>
              <w:right w:val="single" w:color="auto" w:sz="6" w:space="0"/>
            </w:tcBorders>
            <w:shd w:val="clear" w:color="auto" w:fill="auto"/>
            <w:vAlign w:val="center"/>
          </w:tcPr>
          <w:p w14:paraId="43FC1194">
            <w:pPr>
              <w:keepNext w:val="0"/>
              <w:keepLines w:val="0"/>
              <w:widowControl w:val="0"/>
              <w:suppressLineNumbers w:val="0"/>
              <w:spacing w:before="0" w:beforeAutospacing="1" w:after="0" w:afterAutospacing="0" w:line="360" w:lineRule="auto"/>
              <w:ind w:left="0" w:right="-420" w:rightChars="-200"/>
              <w:jc w:val="left"/>
              <w:rPr>
                <w:rFonts w:hint="eastAsia" w:ascii="宋体" w:hAnsi="宋体" w:eastAsia="宋体" w:cs="宋体"/>
                <w:sz w:val="24"/>
                <w:szCs w:val="24"/>
                <w:lang w:val="en-US"/>
              </w:rPr>
            </w:pPr>
          </w:p>
        </w:tc>
      </w:tr>
      <w:tr w14:paraId="3A8364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817" w:type="dxa"/>
            <w:tcBorders>
              <w:top w:val="single" w:color="auto" w:sz="6" w:space="0"/>
              <w:left w:val="single" w:color="auto" w:sz="4" w:space="0"/>
              <w:bottom w:val="single" w:color="auto" w:sz="6" w:space="0"/>
              <w:right w:val="single" w:color="auto" w:sz="6" w:space="0"/>
            </w:tcBorders>
            <w:shd w:val="clear" w:color="auto" w:fill="auto"/>
            <w:vAlign w:val="center"/>
          </w:tcPr>
          <w:p w14:paraId="1A872D80">
            <w:pPr>
              <w:keepNext w:val="0"/>
              <w:keepLines w:val="0"/>
              <w:widowControl w:val="0"/>
              <w:suppressLineNumbers w:val="0"/>
              <w:spacing w:before="0" w:beforeAutospacing="1" w:after="0" w:afterAutospacing="0" w:line="360" w:lineRule="auto"/>
              <w:ind w:left="0" w:right="0"/>
              <w:jc w:val="center"/>
              <w:rPr>
                <w:rFonts w:hint="eastAsia" w:ascii="宋体" w:hAnsi="宋体" w:eastAsia="宋体" w:cs="宋体"/>
                <w:sz w:val="24"/>
                <w:szCs w:val="24"/>
                <w:lang w:val="en-US"/>
              </w:rPr>
            </w:pPr>
            <w:r>
              <w:rPr>
                <w:rFonts w:hint="eastAsia" w:ascii="宋体" w:hAnsi="宋体" w:eastAsia="宋体" w:cs="宋体"/>
                <w:kern w:val="0"/>
                <w:sz w:val="24"/>
                <w:szCs w:val="24"/>
                <w:lang w:val="en-US" w:eastAsia="zh-CN" w:bidi="ar"/>
              </w:rPr>
              <w:t>1.9.2</w:t>
            </w:r>
          </w:p>
        </w:tc>
        <w:tc>
          <w:tcPr>
            <w:tcW w:w="8432" w:type="dxa"/>
            <w:tcBorders>
              <w:top w:val="single" w:color="auto" w:sz="6" w:space="0"/>
              <w:left w:val="single" w:color="auto" w:sz="6" w:space="0"/>
              <w:bottom w:val="single" w:color="auto" w:sz="6" w:space="0"/>
              <w:right w:val="single" w:color="auto" w:sz="6" w:space="0"/>
            </w:tcBorders>
            <w:shd w:val="clear" w:color="auto" w:fill="auto"/>
            <w:vAlign w:val="center"/>
          </w:tcPr>
          <w:p w14:paraId="490E2372">
            <w:pPr>
              <w:keepNext w:val="0"/>
              <w:keepLines w:val="0"/>
              <w:widowControl w:val="0"/>
              <w:suppressLineNumbers w:val="0"/>
              <w:spacing w:before="0" w:beforeAutospacing="1" w:after="0" w:afterAutospacing="0" w:line="360" w:lineRule="auto"/>
              <w:ind w:left="0" w:right="0"/>
              <w:jc w:val="left"/>
              <w:rPr>
                <w:rFonts w:hint="eastAsia" w:ascii="宋体" w:hAnsi="宋体" w:eastAsia="宋体" w:cs="宋体"/>
                <w:sz w:val="24"/>
                <w:szCs w:val="24"/>
                <w:lang w:val="en-US"/>
              </w:rPr>
            </w:pPr>
          </w:p>
        </w:tc>
      </w:tr>
      <w:tr w14:paraId="60EEA9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817" w:type="dxa"/>
            <w:tcBorders>
              <w:top w:val="single" w:color="auto" w:sz="6" w:space="0"/>
              <w:left w:val="single" w:color="auto" w:sz="4" w:space="0"/>
              <w:bottom w:val="single" w:color="auto" w:sz="6" w:space="0"/>
              <w:right w:val="single" w:color="auto" w:sz="6" w:space="0"/>
            </w:tcBorders>
            <w:shd w:val="clear" w:color="auto" w:fill="auto"/>
            <w:vAlign w:val="center"/>
          </w:tcPr>
          <w:p w14:paraId="7E2D19C7">
            <w:pPr>
              <w:keepNext w:val="0"/>
              <w:keepLines w:val="0"/>
              <w:widowControl w:val="0"/>
              <w:suppressLineNumbers w:val="0"/>
              <w:spacing w:before="0" w:beforeAutospacing="1" w:after="0" w:afterAutospacing="0" w:line="360" w:lineRule="auto"/>
              <w:ind w:left="0" w:right="0"/>
              <w:jc w:val="center"/>
              <w:rPr>
                <w:rFonts w:hint="eastAsia" w:ascii="宋体" w:hAnsi="宋体" w:eastAsia="宋体" w:cs="宋体"/>
                <w:kern w:val="0"/>
                <w:sz w:val="24"/>
                <w:szCs w:val="24"/>
                <w:lang w:val="en-US" w:bidi="ar"/>
              </w:rPr>
            </w:pPr>
            <w:r>
              <w:rPr>
                <w:rFonts w:hint="eastAsia" w:ascii="宋体" w:hAnsi="宋体" w:eastAsia="宋体" w:cs="宋体"/>
                <w:kern w:val="0"/>
                <w:sz w:val="24"/>
                <w:szCs w:val="24"/>
                <w:lang w:val="en-US" w:eastAsia="zh-CN" w:bidi="ar"/>
              </w:rPr>
              <w:t>2.3.2</w:t>
            </w:r>
          </w:p>
        </w:tc>
        <w:tc>
          <w:tcPr>
            <w:tcW w:w="8432" w:type="dxa"/>
            <w:tcBorders>
              <w:top w:val="single" w:color="auto" w:sz="6" w:space="0"/>
              <w:left w:val="single" w:color="auto" w:sz="6" w:space="0"/>
              <w:bottom w:val="single" w:color="auto" w:sz="6" w:space="0"/>
              <w:right w:val="single" w:color="auto" w:sz="6" w:space="0"/>
            </w:tcBorders>
            <w:shd w:val="clear" w:color="auto" w:fill="auto"/>
            <w:vAlign w:val="center"/>
          </w:tcPr>
          <w:p w14:paraId="61A018BA">
            <w:pPr>
              <w:keepNext w:val="0"/>
              <w:keepLines w:val="0"/>
              <w:widowControl w:val="0"/>
              <w:suppressLineNumbers w:val="0"/>
              <w:spacing w:before="0" w:beforeAutospacing="1" w:after="0" w:afterAutospacing="0" w:line="360" w:lineRule="auto"/>
              <w:ind w:left="0" w:right="0"/>
              <w:jc w:val="left"/>
              <w:rPr>
                <w:rFonts w:hint="eastAsia" w:ascii="宋体" w:hAnsi="宋体" w:eastAsia="宋体" w:cs="宋体"/>
                <w:sz w:val="24"/>
                <w:szCs w:val="24"/>
                <w:lang w:val="en-US"/>
              </w:rPr>
            </w:pPr>
          </w:p>
        </w:tc>
      </w:tr>
      <w:tr w14:paraId="5B9BDC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817" w:type="dxa"/>
            <w:tcBorders>
              <w:top w:val="single" w:color="auto" w:sz="6" w:space="0"/>
              <w:left w:val="single" w:color="auto" w:sz="4" w:space="0"/>
              <w:bottom w:val="single" w:color="auto" w:sz="6" w:space="0"/>
              <w:right w:val="single" w:color="auto" w:sz="6" w:space="0"/>
            </w:tcBorders>
            <w:shd w:val="clear" w:color="auto" w:fill="auto"/>
            <w:vAlign w:val="center"/>
          </w:tcPr>
          <w:p w14:paraId="4536B879">
            <w:pPr>
              <w:keepNext w:val="0"/>
              <w:keepLines w:val="0"/>
              <w:widowControl w:val="0"/>
              <w:suppressLineNumbers w:val="0"/>
              <w:spacing w:before="0" w:beforeAutospacing="1" w:after="0" w:afterAutospacing="0" w:line="360" w:lineRule="auto"/>
              <w:ind w:left="0" w:right="0"/>
              <w:jc w:val="center"/>
              <w:rPr>
                <w:rFonts w:hint="eastAsia" w:ascii="宋体" w:hAnsi="宋体" w:eastAsia="宋体" w:cs="宋体"/>
                <w:kern w:val="0"/>
                <w:sz w:val="24"/>
                <w:szCs w:val="24"/>
                <w:lang w:val="en-US" w:bidi="ar"/>
              </w:rPr>
            </w:pPr>
            <w:r>
              <w:rPr>
                <w:rFonts w:hint="eastAsia" w:ascii="宋体" w:hAnsi="宋体" w:eastAsia="宋体" w:cs="宋体"/>
                <w:kern w:val="0"/>
                <w:sz w:val="24"/>
                <w:szCs w:val="24"/>
                <w:lang w:val="en-US" w:eastAsia="zh-CN" w:bidi="ar"/>
              </w:rPr>
              <w:t>2.5</w:t>
            </w:r>
          </w:p>
        </w:tc>
        <w:tc>
          <w:tcPr>
            <w:tcW w:w="8432" w:type="dxa"/>
            <w:tcBorders>
              <w:top w:val="single" w:color="auto" w:sz="6" w:space="0"/>
              <w:left w:val="single" w:color="auto" w:sz="6" w:space="0"/>
              <w:bottom w:val="single" w:color="auto" w:sz="6" w:space="0"/>
              <w:right w:val="single" w:color="auto" w:sz="6" w:space="0"/>
            </w:tcBorders>
            <w:shd w:val="clear" w:color="auto" w:fill="auto"/>
            <w:vAlign w:val="center"/>
          </w:tcPr>
          <w:p w14:paraId="7D61208B">
            <w:pPr>
              <w:keepNext w:val="0"/>
              <w:keepLines w:val="0"/>
              <w:widowControl w:val="0"/>
              <w:suppressLineNumbers w:val="0"/>
              <w:spacing w:before="0" w:beforeAutospacing="1" w:after="0" w:afterAutospacing="0" w:line="360" w:lineRule="auto"/>
              <w:ind w:left="0" w:right="0"/>
              <w:jc w:val="left"/>
              <w:rPr>
                <w:rFonts w:hint="eastAsia" w:ascii="宋体" w:hAnsi="宋体" w:eastAsia="宋体" w:cs="宋体"/>
                <w:sz w:val="24"/>
                <w:szCs w:val="24"/>
                <w:lang w:val="en-US"/>
              </w:rPr>
            </w:pPr>
          </w:p>
        </w:tc>
      </w:tr>
      <w:tr w14:paraId="28D6C7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817" w:type="dxa"/>
            <w:tcBorders>
              <w:top w:val="single" w:color="auto" w:sz="6" w:space="0"/>
              <w:left w:val="single" w:color="auto" w:sz="4" w:space="0"/>
              <w:bottom w:val="single" w:color="auto" w:sz="6" w:space="0"/>
              <w:right w:val="single" w:color="auto" w:sz="6" w:space="0"/>
            </w:tcBorders>
            <w:shd w:val="clear" w:color="auto" w:fill="auto"/>
            <w:vAlign w:val="center"/>
          </w:tcPr>
          <w:p w14:paraId="3801DC98">
            <w:pPr>
              <w:keepNext w:val="0"/>
              <w:keepLines w:val="0"/>
              <w:widowControl w:val="0"/>
              <w:suppressLineNumbers w:val="0"/>
              <w:spacing w:before="0" w:beforeAutospacing="1" w:after="0" w:afterAutospacing="0" w:line="360" w:lineRule="auto"/>
              <w:ind w:left="0" w:right="0"/>
              <w:jc w:val="center"/>
              <w:rPr>
                <w:rFonts w:hint="eastAsia" w:ascii="宋体" w:hAnsi="宋体" w:eastAsia="宋体" w:cs="宋体"/>
                <w:kern w:val="0"/>
                <w:sz w:val="24"/>
                <w:szCs w:val="24"/>
                <w:lang w:val="en-US" w:bidi="ar"/>
              </w:rPr>
            </w:pPr>
            <w:r>
              <w:rPr>
                <w:rFonts w:hint="eastAsia" w:ascii="宋体" w:hAnsi="宋体" w:eastAsia="宋体" w:cs="宋体"/>
                <w:kern w:val="0"/>
                <w:sz w:val="24"/>
                <w:szCs w:val="24"/>
                <w:lang w:val="en-US" w:eastAsia="zh-CN" w:bidi="ar"/>
              </w:rPr>
              <w:t>2.11.3</w:t>
            </w:r>
          </w:p>
        </w:tc>
        <w:tc>
          <w:tcPr>
            <w:tcW w:w="8432" w:type="dxa"/>
            <w:tcBorders>
              <w:top w:val="single" w:color="auto" w:sz="6" w:space="0"/>
              <w:left w:val="single" w:color="auto" w:sz="6" w:space="0"/>
              <w:bottom w:val="single" w:color="auto" w:sz="6" w:space="0"/>
              <w:right w:val="single" w:color="auto" w:sz="6" w:space="0"/>
            </w:tcBorders>
            <w:shd w:val="clear" w:color="auto" w:fill="auto"/>
            <w:vAlign w:val="center"/>
          </w:tcPr>
          <w:p w14:paraId="19A25554">
            <w:pPr>
              <w:keepNext w:val="0"/>
              <w:keepLines w:val="0"/>
              <w:widowControl w:val="0"/>
              <w:suppressLineNumbers w:val="0"/>
              <w:spacing w:before="0" w:beforeAutospacing="1" w:after="0" w:afterAutospacing="0" w:line="360" w:lineRule="auto"/>
              <w:ind w:left="0" w:right="0"/>
              <w:jc w:val="left"/>
              <w:rPr>
                <w:rFonts w:hint="eastAsia" w:ascii="宋体" w:hAnsi="宋体" w:eastAsia="宋体" w:cs="宋体"/>
                <w:sz w:val="24"/>
                <w:szCs w:val="24"/>
                <w:lang w:val="en-US"/>
              </w:rPr>
            </w:pPr>
          </w:p>
        </w:tc>
      </w:tr>
      <w:tr w14:paraId="4762D5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CellMar>
            <w:top w:w="0" w:type="dxa"/>
            <w:left w:w="28" w:type="dxa"/>
            <w:bottom w:w="0" w:type="dxa"/>
            <w:right w:w="28" w:type="dxa"/>
          </w:tblCellMar>
        </w:tblPrEx>
        <w:trPr>
          <w:trHeight w:val="88" w:hRule="atLeast"/>
        </w:trPr>
        <w:tc>
          <w:tcPr>
            <w:tcW w:w="817" w:type="dxa"/>
            <w:tcBorders>
              <w:top w:val="single" w:color="auto" w:sz="6" w:space="0"/>
              <w:left w:val="single" w:color="auto" w:sz="4" w:space="0"/>
              <w:bottom w:val="single" w:color="auto" w:sz="6" w:space="0"/>
              <w:right w:val="single" w:color="auto" w:sz="6" w:space="0"/>
            </w:tcBorders>
            <w:shd w:val="clear" w:color="auto" w:fill="auto"/>
            <w:vAlign w:val="center"/>
          </w:tcPr>
          <w:p w14:paraId="6D6FC05A">
            <w:pPr>
              <w:keepNext w:val="0"/>
              <w:keepLines w:val="0"/>
              <w:widowControl w:val="0"/>
              <w:suppressLineNumbers w:val="0"/>
              <w:spacing w:before="0" w:beforeAutospacing="1" w:after="0" w:afterAutospacing="0" w:line="360" w:lineRule="auto"/>
              <w:ind w:left="0" w:right="0"/>
              <w:jc w:val="center"/>
              <w:rPr>
                <w:rFonts w:hint="eastAsia" w:ascii="宋体" w:hAnsi="宋体" w:eastAsia="宋体" w:cs="宋体"/>
                <w:kern w:val="0"/>
                <w:sz w:val="24"/>
                <w:szCs w:val="24"/>
                <w:lang w:val="en-US" w:bidi="ar"/>
              </w:rPr>
            </w:pPr>
            <w:r>
              <w:rPr>
                <w:rFonts w:hint="eastAsia" w:ascii="宋体" w:hAnsi="宋体" w:eastAsia="宋体" w:cs="宋体"/>
                <w:kern w:val="0"/>
                <w:sz w:val="24"/>
                <w:szCs w:val="24"/>
                <w:lang w:val="en-US" w:eastAsia="zh-CN" w:bidi="ar"/>
              </w:rPr>
              <w:t>2.11.4</w:t>
            </w:r>
          </w:p>
        </w:tc>
        <w:tc>
          <w:tcPr>
            <w:tcW w:w="8432" w:type="dxa"/>
            <w:tcBorders>
              <w:top w:val="single" w:color="auto" w:sz="6" w:space="0"/>
              <w:left w:val="single" w:color="auto" w:sz="6" w:space="0"/>
              <w:bottom w:val="single" w:color="auto" w:sz="6" w:space="0"/>
              <w:right w:val="single" w:color="auto" w:sz="6" w:space="0"/>
            </w:tcBorders>
            <w:shd w:val="clear" w:color="auto" w:fill="auto"/>
            <w:vAlign w:val="center"/>
          </w:tcPr>
          <w:p w14:paraId="26FC0AC1">
            <w:pPr>
              <w:keepNext w:val="0"/>
              <w:keepLines w:val="0"/>
              <w:widowControl w:val="0"/>
              <w:suppressLineNumbers w:val="0"/>
              <w:spacing w:before="0" w:beforeAutospacing="1" w:after="0" w:afterAutospacing="0" w:line="360" w:lineRule="auto"/>
              <w:ind w:left="0" w:right="0"/>
              <w:jc w:val="left"/>
              <w:rPr>
                <w:rFonts w:hint="eastAsia" w:ascii="宋体" w:hAnsi="宋体" w:eastAsia="宋体" w:cs="宋体"/>
                <w:sz w:val="24"/>
                <w:szCs w:val="24"/>
                <w:lang w:val="en-US"/>
              </w:rPr>
            </w:pPr>
          </w:p>
        </w:tc>
      </w:tr>
      <w:tr w14:paraId="73B15F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817" w:type="dxa"/>
            <w:tcBorders>
              <w:top w:val="single" w:color="auto" w:sz="6" w:space="0"/>
              <w:left w:val="single" w:color="auto" w:sz="4" w:space="0"/>
              <w:bottom w:val="single" w:color="auto" w:sz="6" w:space="0"/>
              <w:right w:val="single" w:color="auto" w:sz="6" w:space="0"/>
            </w:tcBorders>
            <w:shd w:val="clear" w:color="auto" w:fill="auto"/>
            <w:vAlign w:val="center"/>
          </w:tcPr>
          <w:p w14:paraId="38E9D10C">
            <w:pPr>
              <w:keepNext w:val="0"/>
              <w:keepLines w:val="0"/>
              <w:widowControl w:val="0"/>
              <w:suppressLineNumbers w:val="0"/>
              <w:spacing w:before="0" w:beforeAutospacing="1" w:after="0" w:afterAutospacing="0" w:line="360" w:lineRule="auto"/>
              <w:ind w:left="0" w:right="0"/>
              <w:jc w:val="center"/>
              <w:rPr>
                <w:rFonts w:hint="eastAsia" w:ascii="宋体" w:hAnsi="宋体" w:eastAsia="宋体" w:cs="宋体"/>
                <w:kern w:val="0"/>
                <w:sz w:val="24"/>
                <w:szCs w:val="24"/>
                <w:lang w:val="en-US" w:bidi="ar"/>
              </w:rPr>
            </w:pPr>
            <w:r>
              <w:rPr>
                <w:rFonts w:hint="eastAsia" w:ascii="宋体" w:hAnsi="宋体" w:eastAsia="宋体" w:cs="宋体"/>
                <w:kern w:val="0"/>
                <w:sz w:val="24"/>
                <w:szCs w:val="24"/>
                <w:lang w:val="en-US" w:eastAsia="zh-CN" w:bidi="ar"/>
              </w:rPr>
              <w:t>2.15.1</w:t>
            </w:r>
          </w:p>
        </w:tc>
        <w:tc>
          <w:tcPr>
            <w:tcW w:w="8432" w:type="dxa"/>
            <w:tcBorders>
              <w:top w:val="single" w:color="auto" w:sz="6" w:space="0"/>
              <w:left w:val="single" w:color="auto" w:sz="6" w:space="0"/>
              <w:bottom w:val="single" w:color="auto" w:sz="6" w:space="0"/>
              <w:right w:val="single" w:color="auto" w:sz="6" w:space="0"/>
            </w:tcBorders>
            <w:shd w:val="clear" w:color="auto" w:fill="auto"/>
            <w:vAlign w:val="center"/>
          </w:tcPr>
          <w:p w14:paraId="3DE488D6">
            <w:pPr>
              <w:keepNext w:val="0"/>
              <w:keepLines w:val="0"/>
              <w:widowControl w:val="0"/>
              <w:suppressLineNumbers w:val="0"/>
              <w:spacing w:before="0" w:beforeAutospacing="1" w:after="0" w:afterAutospacing="0" w:line="360" w:lineRule="auto"/>
              <w:ind w:left="0" w:right="0"/>
              <w:jc w:val="left"/>
              <w:rPr>
                <w:rFonts w:hint="eastAsia" w:ascii="宋体" w:hAnsi="宋体" w:eastAsia="宋体" w:cs="宋体"/>
                <w:sz w:val="24"/>
                <w:szCs w:val="24"/>
                <w:lang w:val="en-US"/>
              </w:rPr>
            </w:pPr>
          </w:p>
        </w:tc>
      </w:tr>
      <w:tr w14:paraId="35D1EE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817" w:type="dxa"/>
            <w:tcBorders>
              <w:top w:val="single" w:color="auto" w:sz="6" w:space="0"/>
              <w:left w:val="single" w:color="auto" w:sz="4" w:space="0"/>
              <w:bottom w:val="single" w:color="auto" w:sz="6" w:space="0"/>
              <w:right w:val="single" w:color="auto" w:sz="6" w:space="0"/>
            </w:tcBorders>
            <w:shd w:val="clear" w:color="auto" w:fill="auto"/>
            <w:vAlign w:val="center"/>
          </w:tcPr>
          <w:p w14:paraId="7837D5EE">
            <w:pPr>
              <w:keepNext w:val="0"/>
              <w:keepLines w:val="0"/>
              <w:widowControl w:val="0"/>
              <w:suppressLineNumbers w:val="0"/>
              <w:spacing w:before="0" w:beforeAutospacing="1" w:after="0" w:afterAutospacing="0" w:line="360" w:lineRule="auto"/>
              <w:ind w:left="0" w:right="0"/>
              <w:jc w:val="center"/>
              <w:rPr>
                <w:rFonts w:hint="eastAsia" w:ascii="宋体" w:hAnsi="宋体" w:eastAsia="宋体" w:cs="宋体"/>
                <w:kern w:val="0"/>
                <w:sz w:val="24"/>
                <w:szCs w:val="24"/>
                <w:lang w:val="en-US" w:bidi="ar"/>
              </w:rPr>
            </w:pPr>
            <w:r>
              <w:rPr>
                <w:rFonts w:hint="eastAsia" w:ascii="宋体" w:hAnsi="宋体" w:eastAsia="宋体" w:cs="宋体"/>
                <w:kern w:val="0"/>
                <w:sz w:val="24"/>
                <w:szCs w:val="24"/>
                <w:lang w:val="en-US" w:eastAsia="zh-CN" w:bidi="ar"/>
              </w:rPr>
              <w:t>2.15.3</w:t>
            </w:r>
          </w:p>
        </w:tc>
        <w:tc>
          <w:tcPr>
            <w:tcW w:w="8432" w:type="dxa"/>
            <w:tcBorders>
              <w:top w:val="single" w:color="auto" w:sz="6" w:space="0"/>
              <w:left w:val="single" w:color="auto" w:sz="6" w:space="0"/>
              <w:bottom w:val="single" w:color="auto" w:sz="6" w:space="0"/>
              <w:right w:val="single" w:color="auto" w:sz="6" w:space="0"/>
            </w:tcBorders>
            <w:shd w:val="clear" w:color="auto" w:fill="auto"/>
            <w:vAlign w:val="center"/>
          </w:tcPr>
          <w:p w14:paraId="49D3AF7F">
            <w:pPr>
              <w:keepNext w:val="0"/>
              <w:keepLines w:val="0"/>
              <w:widowControl w:val="0"/>
              <w:suppressLineNumbers w:val="0"/>
              <w:spacing w:before="0" w:beforeAutospacing="1" w:after="0" w:afterAutospacing="0" w:line="360" w:lineRule="auto"/>
              <w:ind w:left="0" w:right="0"/>
              <w:jc w:val="left"/>
              <w:rPr>
                <w:rFonts w:hint="eastAsia" w:ascii="宋体" w:hAnsi="宋体" w:eastAsia="宋体" w:cs="宋体"/>
                <w:sz w:val="24"/>
                <w:szCs w:val="24"/>
                <w:lang w:val="en-US"/>
              </w:rPr>
            </w:pPr>
          </w:p>
        </w:tc>
      </w:tr>
      <w:tr w14:paraId="29D141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817" w:type="dxa"/>
            <w:tcBorders>
              <w:top w:val="single" w:color="auto" w:sz="6" w:space="0"/>
              <w:left w:val="single" w:color="auto" w:sz="4" w:space="0"/>
              <w:bottom w:val="single" w:color="auto" w:sz="6" w:space="0"/>
              <w:right w:val="single" w:color="auto" w:sz="6" w:space="0"/>
            </w:tcBorders>
            <w:shd w:val="clear" w:color="auto" w:fill="auto"/>
            <w:vAlign w:val="center"/>
          </w:tcPr>
          <w:p w14:paraId="21A8F30C">
            <w:pPr>
              <w:keepNext w:val="0"/>
              <w:keepLines w:val="0"/>
              <w:widowControl w:val="0"/>
              <w:suppressLineNumbers w:val="0"/>
              <w:spacing w:before="0" w:beforeAutospacing="1" w:after="0" w:afterAutospacing="0" w:line="360" w:lineRule="auto"/>
              <w:ind w:left="0" w:right="0"/>
              <w:jc w:val="center"/>
              <w:rPr>
                <w:rFonts w:hint="eastAsia" w:ascii="宋体" w:hAnsi="宋体" w:eastAsia="宋体" w:cs="宋体"/>
                <w:kern w:val="0"/>
                <w:sz w:val="24"/>
                <w:szCs w:val="24"/>
                <w:lang w:val="en-US" w:bidi="ar"/>
              </w:rPr>
            </w:pPr>
            <w:r>
              <w:rPr>
                <w:rFonts w:hint="eastAsia" w:ascii="宋体" w:hAnsi="宋体" w:eastAsia="宋体" w:cs="宋体"/>
                <w:kern w:val="0"/>
                <w:sz w:val="24"/>
                <w:szCs w:val="24"/>
                <w:lang w:val="en-US" w:eastAsia="zh-CN" w:bidi="ar"/>
              </w:rPr>
              <w:t>2.19</w:t>
            </w:r>
          </w:p>
        </w:tc>
        <w:tc>
          <w:tcPr>
            <w:tcW w:w="8432" w:type="dxa"/>
            <w:tcBorders>
              <w:top w:val="single" w:color="auto" w:sz="6" w:space="0"/>
              <w:left w:val="single" w:color="auto" w:sz="6" w:space="0"/>
              <w:bottom w:val="single" w:color="auto" w:sz="6" w:space="0"/>
              <w:right w:val="single" w:color="auto" w:sz="6" w:space="0"/>
            </w:tcBorders>
            <w:shd w:val="clear" w:color="auto" w:fill="auto"/>
            <w:vAlign w:val="center"/>
          </w:tcPr>
          <w:p w14:paraId="748ABC79">
            <w:pPr>
              <w:keepNext w:val="0"/>
              <w:keepLines w:val="0"/>
              <w:widowControl w:val="0"/>
              <w:suppressLineNumbers w:val="0"/>
              <w:spacing w:before="0" w:beforeAutospacing="1" w:after="0" w:afterAutospacing="0" w:line="360" w:lineRule="auto"/>
              <w:ind w:left="0" w:right="0"/>
              <w:jc w:val="left"/>
              <w:rPr>
                <w:rFonts w:hint="eastAsia" w:ascii="宋体" w:hAnsi="宋体" w:eastAsia="宋体" w:cs="宋体"/>
                <w:sz w:val="24"/>
                <w:szCs w:val="24"/>
                <w:lang w:val="en-US"/>
              </w:rPr>
            </w:pPr>
          </w:p>
        </w:tc>
      </w:tr>
    </w:tbl>
    <w:p w14:paraId="6097537C">
      <w:pPr>
        <w:spacing w:line="360" w:lineRule="auto"/>
        <w:jc w:val="left"/>
        <w:rPr>
          <w:rFonts w:ascii="Times New Roman" w:hAnsi="Times New Roman" w:eastAsia="仿宋_GB2312"/>
          <w:color w:val="000000"/>
          <w:sz w:val="21"/>
          <w:szCs w:val="21"/>
        </w:rPr>
      </w:pPr>
    </w:p>
    <w:p w14:paraId="2CE7B721">
      <w:pPr>
        <w:widowControl w:val="0"/>
        <w:wordWrap/>
        <w:adjustRightInd/>
        <w:snapToGrid w:val="0"/>
        <w:spacing w:line="360" w:lineRule="auto"/>
        <w:ind w:firstLine="480" w:firstLineChars="200"/>
        <w:textAlignment w:val="auto"/>
        <w:rPr>
          <w:rFonts w:hint="eastAsia" w:hAnsi="宋体" w:cs="宋体"/>
          <w:bCs/>
          <w:color w:val="000000"/>
          <w:sz w:val="24"/>
          <w:szCs w:val="24"/>
        </w:rPr>
      </w:pPr>
    </w:p>
    <w:p w14:paraId="7EAAB183">
      <w:pPr>
        <w:widowControl w:val="0"/>
        <w:wordWrap/>
        <w:adjustRightInd/>
        <w:snapToGrid w:val="0"/>
        <w:spacing w:line="360" w:lineRule="auto"/>
        <w:ind w:firstLine="480" w:firstLineChars="200"/>
        <w:textAlignment w:val="auto"/>
        <w:rPr>
          <w:rFonts w:hAnsi="宋体" w:cs="宋体"/>
          <w:bCs/>
          <w:color w:val="000000"/>
          <w:sz w:val="24"/>
          <w:szCs w:val="24"/>
        </w:rPr>
      </w:pPr>
      <w:r>
        <w:rPr>
          <w:rFonts w:hint="eastAsia" w:hAnsi="宋体" w:cs="宋体"/>
          <w:bCs/>
          <w:color w:val="000000"/>
          <w:sz w:val="24"/>
          <w:szCs w:val="24"/>
        </w:rPr>
        <w:t>注：本合同不详之处，见本</w:t>
      </w:r>
      <w:r>
        <w:rPr>
          <w:rFonts w:hint="eastAsia" w:hAnsi="宋体" w:cs="宋体"/>
          <w:bCs/>
          <w:color w:val="000000"/>
          <w:sz w:val="24"/>
          <w:szCs w:val="24"/>
          <w:lang w:val="en-US" w:eastAsia="zh-CN"/>
        </w:rPr>
        <w:t>项目竞争性磋商</w:t>
      </w:r>
      <w:r>
        <w:rPr>
          <w:rFonts w:hint="eastAsia" w:hAnsi="宋体" w:cs="宋体"/>
          <w:bCs/>
          <w:color w:val="000000"/>
          <w:sz w:val="24"/>
          <w:szCs w:val="24"/>
        </w:rPr>
        <w:t>文件、随</w:t>
      </w:r>
      <w:r>
        <w:rPr>
          <w:rFonts w:hint="eastAsia" w:hAnsi="宋体" w:cs="宋体"/>
          <w:bCs/>
          <w:color w:val="000000"/>
          <w:sz w:val="24"/>
          <w:szCs w:val="24"/>
          <w:lang w:val="en-US" w:eastAsia="zh-CN"/>
        </w:rPr>
        <w:t>竞争性磋商</w:t>
      </w:r>
      <w:r>
        <w:rPr>
          <w:rFonts w:hint="eastAsia" w:hAnsi="宋体" w:cs="宋体"/>
          <w:bCs/>
          <w:color w:val="000000"/>
          <w:sz w:val="24"/>
          <w:szCs w:val="24"/>
        </w:rPr>
        <w:t>文件同步发布的其他文件（含照片）及施工图纸，施工图纸未予描述的但本</w:t>
      </w:r>
      <w:r>
        <w:rPr>
          <w:rFonts w:hint="eastAsia" w:hAnsi="宋体" w:cs="宋体"/>
          <w:bCs/>
          <w:color w:val="000000"/>
          <w:sz w:val="24"/>
          <w:szCs w:val="24"/>
          <w:lang w:val="en-US" w:eastAsia="zh-CN"/>
        </w:rPr>
        <w:t>项目竞争性磋商</w:t>
      </w:r>
      <w:r>
        <w:rPr>
          <w:rFonts w:hint="eastAsia" w:hAnsi="宋体" w:cs="宋体"/>
          <w:bCs/>
          <w:color w:val="000000"/>
          <w:sz w:val="24"/>
          <w:szCs w:val="24"/>
        </w:rPr>
        <w:t>文件、随</w:t>
      </w:r>
      <w:r>
        <w:rPr>
          <w:rFonts w:hint="eastAsia" w:hAnsi="宋体" w:cs="宋体"/>
          <w:bCs/>
          <w:color w:val="000000"/>
          <w:sz w:val="24"/>
          <w:szCs w:val="24"/>
          <w:lang w:val="en-US" w:eastAsia="zh-CN"/>
        </w:rPr>
        <w:t>竞争性磋商</w:t>
      </w:r>
      <w:r>
        <w:rPr>
          <w:rFonts w:hint="eastAsia" w:hAnsi="宋体" w:cs="宋体"/>
          <w:bCs/>
          <w:color w:val="000000"/>
          <w:sz w:val="24"/>
          <w:szCs w:val="24"/>
        </w:rPr>
        <w:t>文件同步发布的其他文件(含照片)对成交供应商同样具有约束力。未尽事宜，双方协商解决，协商不成，按争议条款执行。</w:t>
      </w:r>
    </w:p>
    <w:p w14:paraId="632A32BD">
      <w:pPr>
        <w:rPr>
          <w:rFonts w:hint="eastAsia" w:ascii="宋体" w:hAnsi="宋体" w:eastAsia="宋体" w:cs="宋体"/>
          <w:kern w:val="0"/>
          <w:sz w:val="18"/>
          <w:szCs w:val="18"/>
        </w:rPr>
      </w:pPr>
      <w:r>
        <w:rPr>
          <w:rFonts w:hint="eastAsia" w:ascii="宋体" w:hAnsi="宋体" w:eastAsia="宋体" w:cs="宋体"/>
          <w:b/>
          <w:bCs/>
          <w:color w:val="auto"/>
          <w:kern w:val="2"/>
          <w:sz w:val="28"/>
          <w:szCs w:val="28"/>
          <w:highlight w:val="none"/>
          <w:lang w:val="en-US" w:eastAsia="zh-CN" w:bidi="ar-SA"/>
        </w:rPr>
        <w:br w:type="page"/>
      </w:r>
    </w:p>
    <w:p w14:paraId="3245C0F5">
      <w:pPr>
        <w:numPr>
          <w:ilvl w:val="0"/>
          <w:numId w:val="12"/>
        </w:numPr>
        <w:spacing w:line="360" w:lineRule="auto"/>
        <w:jc w:val="center"/>
        <w:outlineLvl w:val="0"/>
        <w:rPr>
          <w:rFonts w:hint="eastAsia" w:ascii="宋体" w:hAnsi="宋体" w:eastAsia="宋体" w:cs="宋体"/>
          <w:b/>
          <w:sz w:val="36"/>
          <w:szCs w:val="36"/>
        </w:rPr>
      </w:pPr>
      <w:bookmarkStart w:id="725" w:name="_Toc146803237"/>
      <w:r>
        <w:rPr>
          <w:rFonts w:hint="eastAsia" w:ascii="宋体" w:hAnsi="宋体" w:eastAsia="宋体" w:cs="宋体"/>
          <w:b/>
          <w:sz w:val="36"/>
          <w:szCs w:val="36"/>
        </w:rPr>
        <w:t>响应文件格式</w:t>
      </w:r>
      <w:bookmarkEnd w:id="725"/>
    </w:p>
    <w:p w14:paraId="5A0F0A19">
      <w:pPr>
        <w:widowControl/>
        <w:jc w:val="left"/>
        <w:rPr>
          <w:rFonts w:hint="eastAsia" w:ascii="宋体" w:hAnsi="宋体" w:eastAsia="宋体" w:cs="宋体"/>
          <w:sz w:val="24"/>
        </w:rPr>
      </w:pPr>
    </w:p>
    <w:p w14:paraId="25044BC6">
      <w:pPr>
        <w:pStyle w:val="53"/>
        <w:ind w:firstLine="480"/>
        <w:rPr>
          <w:rFonts w:hint="eastAsia" w:ascii="宋体" w:hAnsi="宋体" w:eastAsia="宋体" w:cs="宋体"/>
        </w:rPr>
      </w:pPr>
    </w:p>
    <w:p w14:paraId="42BFAC4E">
      <w:pPr>
        <w:widowControl/>
        <w:spacing w:line="360" w:lineRule="auto"/>
        <w:jc w:val="left"/>
        <w:rPr>
          <w:rFonts w:hint="eastAsia" w:ascii="宋体" w:hAnsi="宋体" w:eastAsia="宋体" w:cs="宋体"/>
          <w:sz w:val="24"/>
        </w:rPr>
      </w:pPr>
      <w:r>
        <w:rPr>
          <w:rFonts w:hint="eastAsia" w:ascii="宋体" w:hAnsi="宋体" w:eastAsia="宋体" w:cs="宋体"/>
          <w:sz w:val="24"/>
        </w:rPr>
        <w:t>供应商编制文件须知：</w:t>
      </w:r>
    </w:p>
    <w:p w14:paraId="60164A77">
      <w:pPr>
        <w:widowControl/>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en-US" w:eastAsia="zh-CN"/>
        </w:rPr>
        <w:t>.</w:t>
      </w:r>
      <w:r>
        <w:rPr>
          <w:rFonts w:hint="eastAsia" w:ascii="宋体" w:hAnsi="宋体" w:eastAsia="宋体" w:cs="宋体"/>
          <w:sz w:val="24"/>
        </w:rPr>
        <w:t xml:space="preserve">供应商按照本部分的顺序编制响应文件，编制中涉及格式资料的，应按照本部分提供的内容和格式（所有表格的格式可扩展）填写提交。 </w:t>
      </w:r>
    </w:p>
    <w:p w14:paraId="31742EED">
      <w:pPr>
        <w:widowControl/>
        <w:spacing w:line="360" w:lineRule="auto"/>
        <w:ind w:firstLine="480" w:firstLineChars="200"/>
        <w:jc w:val="left"/>
        <w:sectPr>
          <w:pgSz w:w="11907" w:h="16840"/>
          <w:pgMar w:top="1474" w:right="1814" w:bottom="1474" w:left="1814" w:header="851" w:footer="851" w:gutter="0"/>
          <w:cols w:space="720" w:num="1"/>
        </w:sectPr>
      </w:pPr>
      <w:r>
        <w:rPr>
          <w:rFonts w:hint="eastAsia" w:ascii="宋体" w:hAnsi="宋体" w:eastAsia="宋体" w:cs="宋体"/>
          <w:sz w:val="24"/>
          <w:lang w:val="en-US" w:eastAsia="zh-CN"/>
        </w:rPr>
        <w:t>2.</w:t>
      </w:r>
      <w:r>
        <w:rPr>
          <w:rFonts w:hint="eastAsia" w:ascii="宋体" w:hAnsi="宋体" w:eastAsia="宋体" w:cs="宋体"/>
          <w:sz w:val="24"/>
        </w:rPr>
        <w:t>全部声明和问题的回答及所附材料必须是真实的、准确的和完整的。</w:t>
      </w:r>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p>
    <w:p w14:paraId="3E7A0014">
      <w:pPr>
        <w:rPr>
          <w:rFonts w:hint="eastAsia" w:ascii="宋体" w:hAnsi="宋体" w:eastAsia="宋体" w:cs="宋体"/>
          <w:b/>
          <w:spacing w:val="20"/>
          <w:szCs w:val="21"/>
        </w:rPr>
      </w:pPr>
    </w:p>
    <w:p w14:paraId="2C2E8601">
      <w:pPr>
        <w:rPr>
          <w:rFonts w:hint="eastAsia" w:ascii="宋体" w:hAnsi="宋体" w:eastAsia="宋体" w:cs="宋体"/>
          <w:b/>
          <w:sz w:val="24"/>
        </w:rPr>
      </w:pPr>
    </w:p>
    <w:p w14:paraId="72603BED">
      <w:pPr>
        <w:rPr>
          <w:rFonts w:hint="eastAsia" w:ascii="宋体" w:hAnsi="宋体" w:eastAsia="宋体" w:cs="宋体"/>
          <w:b/>
          <w:sz w:val="24"/>
        </w:rPr>
      </w:pPr>
    </w:p>
    <w:p w14:paraId="27EF4EA1">
      <w:pPr>
        <w:rPr>
          <w:rFonts w:hint="eastAsia" w:ascii="宋体" w:hAnsi="宋体" w:eastAsia="宋体" w:cs="宋体"/>
          <w:b/>
          <w:sz w:val="24"/>
        </w:rPr>
      </w:pPr>
    </w:p>
    <w:p w14:paraId="506D4BE5">
      <w:pPr>
        <w:rPr>
          <w:rFonts w:hint="eastAsia" w:ascii="宋体" w:hAnsi="宋体" w:eastAsia="宋体" w:cs="宋体"/>
          <w:b/>
          <w:sz w:val="24"/>
        </w:rPr>
      </w:pPr>
    </w:p>
    <w:p w14:paraId="2CC9B8F3">
      <w:pPr>
        <w:rPr>
          <w:rFonts w:hint="eastAsia" w:ascii="宋体" w:hAnsi="宋体" w:eastAsia="宋体" w:cs="宋体"/>
          <w:b/>
          <w:sz w:val="24"/>
        </w:rPr>
      </w:pPr>
    </w:p>
    <w:p w14:paraId="799C81D5">
      <w:pPr>
        <w:rPr>
          <w:rFonts w:hint="eastAsia" w:ascii="宋体" w:hAnsi="宋体" w:eastAsia="宋体" w:cs="宋体"/>
          <w:b/>
          <w:sz w:val="24"/>
        </w:rPr>
      </w:pPr>
    </w:p>
    <w:p w14:paraId="6B93DA9F">
      <w:pPr>
        <w:rPr>
          <w:rFonts w:hint="eastAsia" w:ascii="宋体" w:hAnsi="宋体" w:eastAsia="宋体" w:cs="宋体"/>
          <w:b/>
          <w:sz w:val="24"/>
        </w:rPr>
      </w:pPr>
    </w:p>
    <w:p w14:paraId="7D254C85">
      <w:pPr>
        <w:jc w:val="center"/>
        <w:rPr>
          <w:rFonts w:hint="eastAsia" w:ascii="宋体" w:hAnsi="宋体" w:eastAsia="宋体" w:cs="宋体"/>
          <w:szCs w:val="21"/>
        </w:rPr>
      </w:pPr>
    </w:p>
    <w:p w14:paraId="468A2FD1">
      <w:pPr>
        <w:jc w:val="center"/>
        <w:rPr>
          <w:rFonts w:hint="eastAsia" w:ascii="宋体" w:hAnsi="宋体" w:eastAsia="宋体" w:cs="宋体"/>
          <w:b/>
          <w:spacing w:val="60"/>
          <w:sz w:val="84"/>
          <w:szCs w:val="84"/>
        </w:rPr>
      </w:pPr>
      <w:r>
        <w:rPr>
          <w:rFonts w:hint="eastAsia" w:ascii="宋体" w:hAnsi="宋体" w:eastAsia="宋体" w:cs="宋体"/>
          <w:b/>
          <w:spacing w:val="60"/>
          <w:sz w:val="84"/>
          <w:szCs w:val="84"/>
        </w:rPr>
        <w:t>响 应 文 件</w:t>
      </w:r>
    </w:p>
    <w:p w14:paraId="092F12DF">
      <w:pPr>
        <w:jc w:val="center"/>
        <w:rPr>
          <w:rFonts w:hint="eastAsia" w:ascii="宋体" w:hAnsi="宋体" w:eastAsia="宋体" w:cs="宋体"/>
          <w:b/>
          <w:spacing w:val="60"/>
          <w:sz w:val="52"/>
          <w:szCs w:val="52"/>
        </w:rPr>
      </w:pPr>
    </w:p>
    <w:p w14:paraId="0452ABB8">
      <w:pPr>
        <w:ind w:firstLine="542" w:firstLineChars="150"/>
        <w:rPr>
          <w:rFonts w:hint="eastAsia" w:ascii="宋体" w:hAnsi="宋体" w:eastAsia="宋体" w:cs="宋体"/>
          <w:b/>
          <w:spacing w:val="20"/>
          <w:sz w:val="32"/>
          <w:szCs w:val="32"/>
        </w:rPr>
      </w:pPr>
    </w:p>
    <w:p w14:paraId="3D6D77B6">
      <w:pPr>
        <w:ind w:firstLine="542" w:firstLineChars="150"/>
        <w:rPr>
          <w:rFonts w:hint="eastAsia" w:ascii="宋体" w:hAnsi="宋体" w:eastAsia="宋体" w:cs="宋体"/>
          <w:b/>
          <w:spacing w:val="20"/>
          <w:sz w:val="32"/>
          <w:szCs w:val="32"/>
        </w:rPr>
      </w:pPr>
    </w:p>
    <w:p w14:paraId="2410C899">
      <w:pPr>
        <w:ind w:firstLine="540" w:firstLineChars="150"/>
        <w:rPr>
          <w:rFonts w:hint="eastAsia" w:ascii="宋体" w:hAnsi="宋体" w:eastAsia="宋体" w:cs="宋体"/>
          <w:b w:val="0"/>
          <w:bCs/>
          <w:spacing w:val="20"/>
          <w:sz w:val="32"/>
          <w:szCs w:val="32"/>
        </w:rPr>
      </w:pPr>
      <w:r>
        <w:rPr>
          <w:rFonts w:hint="eastAsia" w:ascii="宋体" w:hAnsi="宋体" w:eastAsia="宋体" w:cs="宋体"/>
          <w:b w:val="0"/>
          <w:bCs/>
          <w:spacing w:val="20"/>
          <w:sz w:val="32"/>
          <w:szCs w:val="32"/>
        </w:rPr>
        <w:t>项目名称:</w:t>
      </w:r>
    </w:p>
    <w:p w14:paraId="4E48E6DF">
      <w:pPr>
        <w:ind w:firstLine="540" w:firstLineChars="150"/>
        <w:rPr>
          <w:rFonts w:hint="eastAsia" w:ascii="宋体" w:hAnsi="宋体" w:eastAsia="宋体" w:cs="宋体"/>
          <w:b w:val="0"/>
          <w:bCs/>
          <w:spacing w:val="20"/>
          <w:sz w:val="32"/>
          <w:szCs w:val="32"/>
        </w:rPr>
      </w:pPr>
      <w:r>
        <w:rPr>
          <w:rFonts w:hint="eastAsia" w:ascii="宋体" w:hAnsi="宋体" w:eastAsia="宋体" w:cs="宋体"/>
          <w:b w:val="0"/>
          <w:bCs/>
          <w:spacing w:val="20"/>
          <w:sz w:val="32"/>
          <w:szCs w:val="32"/>
        </w:rPr>
        <w:t>项目编号：</w:t>
      </w:r>
    </w:p>
    <w:p w14:paraId="3B67CDCB">
      <w:pPr>
        <w:ind w:firstLine="542" w:firstLineChars="150"/>
        <w:rPr>
          <w:rFonts w:hint="eastAsia" w:ascii="宋体" w:hAnsi="宋体" w:eastAsia="宋体" w:cs="宋体"/>
          <w:b/>
          <w:spacing w:val="20"/>
          <w:sz w:val="32"/>
          <w:szCs w:val="32"/>
        </w:rPr>
      </w:pPr>
    </w:p>
    <w:p w14:paraId="42D730DA">
      <w:pPr>
        <w:ind w:firstLine="542" w:firstLineChars="150"/>
        <w:rPr>
          <w:rFonts w:hint="eastAsia" w:ascii="宋体" w:hAnsi="宋体" w:eastAsia="宋体" w:cs="宋体"/>
          <w:b/>
          <w:spacing w:val="20"/>
          <w:sz w:val="32"/>
          <w:szCs w:val="32"/>
        </w:rPr>
      </w:pPr>
    </w:p>
    <w:p w14:paraId="17AA10B0">
      <w:pPr>
        <w:jc w:val="center"/>
        <w:rPr>
          <w:rFonts w:hint="eastAsia" w:ascii="宋体" w:hAnsi="宋体" w:eastAsia="宋体" w:cs="宋体"/>
          <w:b/>
          <w:sz w:val="32"/>
          <w:szCs w:val="32"/>
        </w:rPr>
      </w:pPr>
    </w:p>
    <w:p w14:paraId="4C5C0130">
      <w:pPr>
        <w:jc w:val="center"/>
        <w:rPr>
          <w:rFonts w:hint="eastAsia" w:ascii="宋体" w:hAnsi="宋体" w:eastAsia="宋体" w:cs="宋体"/>
          <w:b/>
          <w:spacing w:val="20"/>
          <w:sz w:val="32"/>
          <w:szCs w:val="32"/>
        </w:rPr>
      </w:pPr>
    </w:p>
    <w:p w14:paraId="5034B696">
      <w:pPr>
        <w:jc w:val="center"/>
        <w:rPr>
          <w:rFonts w:hint="eastAsia" w:ascii="宋体" w:hAnsi="宋体" w:eastAsia="宋体" w:cs="宋体"/>
          <w:b/>
          <w:spacing w:val="20"/>
          <w:sz w:val="32"/>
          <w:szCs w:val="32"/>
        </w:rPr>
      </w:pPr>
    </w:p>
    <w:p w14:paraId="2674773B">
      <w:pPr>
        <w:jc w:val="center"/>
        <w:rPr>
          <w:rFonts w:hint="eastAsia" w:ascii="宋体" w:hAnsi="宋体" w:eastAsia="宋体" w:cs="宋体"/>
          <w:b/>
          <w:spacing w:val="20"/>
          <w:sz w:val="32"/>
          <w:szCs w:val="32"/>
        </w:rPr>
      </w:pPr>
    </w:p>
    <w:p w14:paraId="18306BEA">
      <w:pPr>
        <w:widowControl w:val="0"/>
        <w:wordWrap w:val="0"/>
        <w:adjustRightInd/>
        <w:snapToGrid w:val="0"/>
        <w:spacing w:line="480" w:lineRule="auto"/>
        <w:ind w:firstLine="1960" w:firstLineChars="7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eastAsia="宋体" w:cs="宋体"/>
          <w:color w:val="auto"/>
          <w:kern w:val="0"/>
          <w:sz w:val="28"/>
          <w:szCs w:val="28"/>
          <w:highlight w:val="none"/>
        </w:rPr>
        <w:t>（</w:t>
      </w:r>
      <w:r>
        <w:rPr>
          <w:rFonts w:hint="eastAsia" w:ascii="宋体" w:hAnsi="宋体" w:eastAsia="宋体" w:cs="宋体"/>
          <w:color w:val="auto"/>
          <w:kern w:val="0"/>
          <w:sz w:val="28"/>
          <w:szCs w:val="28"/>
          <w:highlight w:val="none"/>
          <w:lang w:eastAsia="zh-CN"/>
        </w:rPr>
        <w:t>供应商</w:t>
      </w:r>
      <w:r>
        <w:rPr>
          <w:rFonts w:hint="eastAsia" w:ascii="宋体" w:hAnsi="宋体" w:eastAsia="宋体" w:cs="宋体"/>
          <w:color w:val="auto"/>
          <w:kern w:val="0"/>
          <w:sz w:val="28"/>
          <w:szCs w:val="28"/>
          <w:highlight w:val="none"/>
        </w:rPr>
        <w:t>签章）</w:t>
      </w:r>
    </w:p>
    <w:p w14:paraId="3FF64BB8">
      <w:pPr>
        <w:widowControl w:val="0"/>
        <w:wordWrap w:val="0"/>
        <w:adjustRightInd/>
        <w:snapToGrid w:val="0"/>
        <w:spacing w:after="0" w:line="480" w:lineRule="auto"/>
        <w:jc w:val="center"/>
        <w:textAlignment w:val="auto"/>
        <w:rPr>
          <w:rFonts w:hint="eastAsia" w:ascii="宋体" w:hAnsi="宋体" w:eastAsia="宋体" w:cs="宋体"/>
          <w:color w:val="auto"/>
          <w:kern w:val="0"/>
          <w:sz w:val="28"/>
          <w:szCs w:val="28"/>
          <w:highlight w:val="none"/>
          <w:lang w:eastAsia="en-US"/>
        </w:rPr>
      </w:pPr>
      <w:r>
        <w:rPr>
          <w:rFonts w:hint="eastAsia" w:ascii="宋体" w:hAnsi="宋体" w:eastAsia="宋体" w:cs="宋体"/>
          <w:color w:val="auto"/>
          <w:kern w:val="0"/>
          <w:sz w:val="28"/>
          <w:szCs w:val="28"/>
          <w:highlight w:val="none"/>
          <w:lang w:eastAsia="en-US"/>
        </w:rPr>
        <w:t>年   月   日</w:t>
      </w:r>
    </w:p>
    <w:p w14:paraId="61A45A58">
      <w:pPr>
        <w:jc w:val="center"/>
        <w:rPr>
          <w:rFonts w:hint="eastAsia" w:ascii="宋体" w:hAnsi="宋体" w:eastAsia="宋体" w:cs="宋体"/>
          <w:b/>
          <w:sz w:val="32"/>
          <w:szCs w:val="32"/>
        </w:rPr>
      </w:pPr>
    </w:p>
    <w:p w14:paraId="4C67AD27">
      <w:pPr>
        <w:pStyle w:val="201"/>
        <w:widowControl w:val="0"/>
        <w:adjustRightInd/>
        <w:snapToGrid w:val="0"/>
        <w:spacing w:line="360" w:lineRule="auto"/>
        <w:ind w:firstLine="0" w:firstLineChars="0"/>
        <w:jc w:val="center"/>
        <w:textAlignment w:val="auto"/>
        <w:rPr>
          <w:rFonts w:hint="eastAsia" w:ascii="宋体" w:hAnsi="宋体" w:eastAsia="宋体" w:cs="宋体"/>
          <w:color w:val="auto"/>
          <w:highlight w:val="none"/>
        </w:rPr>
      </w:pPr>
      <w:r>
        <w:rPr>
          <w:rFonts w:hint="eastAsia" w:ascii="宋体" w:hAnsi="宋体" w:eastAsia="宋体" w:cs="宋体"/>
          <w:b w:val="0"/>
          <w:spacing w:val="20"/>
          <w:sz w:val="32"/>
          <w:szCs w:val="32"/>
        </w:rPr>
        <w:br w:type="page"/>
      </w:r>
      <w:r>
        <w:rPr>
          <w:rFonts w:hint="eastAsia" w:ascii="宋体" w:hAnsi="宋体" w:eastAsia="宋体" w:cs="宋体"/>
          <w:color w:val="auto"/>
          <w:highlight w:val="none"/>
        </w:rPr>
        <w:t>目　　录</w:t>
      </w:r>
    </w:p>
    <w:p w14:paraId="2D592414">
      <w:pPr>
        <w:pStyle w:val="27"/>
        <w:keepNext w:val="0"/>
        <w:keepLines w:val="0"/>
        <w:widowControl w:val="0"/>
        <w:suppressLineNumbers w:val="0"/>
        <w:wordWrap w:val="0"/>
        <w:autoSpaceDE w:val="0"/>
        <w:autoSpaceDN w:val="0"/>
        <w:adjustRightInd w:val="0"/>
        <w:spacing w:before="0" w:beforeAutospacing="0" w:after="0" w:afterAutospacing="0" w:line="360" w:lineRule="auto"/>
        <w:ind w:left="0" w:right="0" w:firstLine="0" w:firstLineChars="0"/>
        <w:jc w:val="left"/>
        <w:rPr>
          <w:rFonts w:cs="宋体"/>
          <w:sz w:val="24"/>
          <w:szCs w:val="24"/>
          <w:lang w:val="en-US"/>
        </w:rPr>
      </w:pPr>
      <w:r>
        <w:rPr>
          <w:rFonts w:hint="eastAsia" w:ascii="宋体" w:hAnsi="宋体" w:eastAsia="宋体" w:cs="宋体"/>
          <w:b/>
          <w:bCs/>
          <w:kern w:val="0"/>
          <w:sz w:val="24"/>
          <w:szCs w:val="24"/>
          <w:lang w:val="en-US" w:eastAsia="zh-CN" w:bidi="ar"/>
        </w:rPr>
        <w:t>一、资格、技术商务部分</w:t>
      </w:r>
    </w:p>
    <w:p w14:paraId="5DC1803A">
      <w:pPr>
        <w:pStyle w:val="27"/>
        <w:keepNext w:val="0"/>
        <w:keepLines w:val="0"/>
        <w:widowControl w:val="0"/>
        <w:suppressLineNumbers w:val="0"/>
        <w:wordWrap w:val="0"/>
        <w:autoSpaceDE w:val="0"/>
        <w:autoSpaceDN w:val="0"/>
        <w:adjustRightInd w:val="0"/>
        <w:spacing w:before="0" w:beforeAutospacing="0" w:after="0" w:afterAutospacing="0" w:line="360" w:lineRule="auto"/>
        <w:ind w:left="0" w:right="0" w:firstLine="0" w:firstLineChars="0"/>
        <w:jc w:val="left"/>
        <w:rPr>
          <w:rFonts w:cs="宋体"/>
          <w:b w:val="0"/>
          <w:bCs/>
          <w:sz w:val="24"/>
          <w:szCs w:val="24"/>
          <w:lang w:val="en-US"/>
        </w:rPr>
      </w:pPr>
      <w:r>
        <w:rPr>
          <w:rFonts w:hint="eastAsia" w:ascii="宋体" w:hAnsi="宋体" w:eastAsia="宋体" w:cs="宋体"/>
          <w:b w:val="0"/>
          <w:bCs/>
          <w:kern w:val="0"/>
          <w:sz w:val="24"/>
          <w:szCs w:val="24"/>
          <w:lang w:val="en-US" w:eastAsia="zh-CN" w:bidi="ar"/>
        </w:rPr>
        <w:t>1、资格审查资料</w:t>
      </w:r>
    </w:p>
    <w:p w14:paraId="0122A54E">
      <w:pPr>
        <w:pStyle w:val="27"/>
        <w:keepNext w:val="0"/>
        <w:keepLines w:val="0"/>
        <w:widowControl w:val="0"/>
        <w:suppressLineNumbers w:val="0"/>
        <w:wordWrap w:val="0"/>
        <w:autoSpaceDE w:val="0"/>
        <w:autoSpaceDN w:val="0"/>
        <w:adjustRightInd w:val="0"/>
        <w:spacing w:before="0" w:beforeAutospacing="0" w:after="0" w:afterAutospacing="0" w:line="360" w:lineRule="auto"/>
        <w:ind w:left="0" w:right="0" w:firstLine="0" w:firstLineChars="0"/>
        <w:jc w:val="left"/>
        <w:rPr>
          <w:rFonts w:cs="宋体"/>
          <w:b w:val="0"/>
          <w:bCs/>
          <w:sz w:val="24"/>
          <w:szCs w:val="24"/>
          <w:lang w:val="en-US"/>
        </w:rPr>
      </w:pPr>
      <w:r>
        <w:rPr>
          <w:rFonts w:hint="eastAsia" w:ascii="宋体" w:hAnsi="宋体" w:eastAsia="宋体" w:cs="宋体"/>
          <w:b w:val="0"/>
          <w:bCs/>
          <w:kern w:val="0"/>
          <w:sz w:val="24"/>
          <w:szCs w:val="24"/>
          <w:lang w:val="en-US" w:eastAsia="zh-CN" w:bidi="ar"/>
        </w:rPr>
        <w:t>2、磋商响应授权书</w:t>
      </w:r>
    </w:p>
    <w:p w14:paraId="36D5CFD8">
      <w:pPr>
        <w:pStyle w:val="27"/>
        <w:keepNext w:val="0"/>
        <w:keepLines w:val="0"/>
        <w:widowControl w:val="0"/>
        <w:suppressLineNumbers w:val="0"/>
        <w:wordWrap w:val="0"/>
        <w:autoSpaceDE w:val="0"/>
        <w:autoSpaceDN w:val="0"/>
        <w:adjustRightInd w:val="0"/>
        <w:spacing w:before="0" w:beforeAutospacing="0" w:after="0" w:afterAutospacing="0" w:line="360" w:lineRule="auto"/>
        <w:ind w:left="0" w:right="0" w:firstLine="0" w:firstLineChars="0"/>
        <w:jc w:val="left"/>
        <w:rPr>
          <w:rFonts w:cs="宋体"/>
          <w:b w:val="0"/>
          <w:bCs/>
          <w:sz w:val="24"/>
          <w:szCs w:val="24"/>
          <w:lang w:val="en-US"/>
        </w:rPr>
      </w:pPr>
      <w:r>
        <w:rPr>
          <w:rFonts w:hint="eastAsia" w:ascii="宋体" w:hAnsi="宋体" w:eastAsia="宋体" w:cs="宋体"/>
          <w:b w:val="0"/>
          <w:bCs/>
          <w:kern w:val="0"/>
          <w:sz w:val="24"/>
          <w:szCs w:val="24"/>
          <w:lang w:val="en-US" w:eastAsia="zh-CN" w:bidi="ar"/>
        </w:rPr>
        <w:t>3、磋商响应函</w:t>
      </w:r>
    </w:p>
    <w:p w14:paraId="6E07EC4C">
      <w:pPr>
        <w:pStyle w:val="27"/>
        <w:keepNext w:val="0"/>
        <w:keepLines w:val="0"/>
        <w:widowControl w:val="0"/>
        <w:suppressLineNumbers w:val="0"/>
        <w:wordWrap w:val="0"/>
        <w:autoSpaceDE w:val="0"/>
        <w:autoSpaceDN w:val="0"/>
        <w:adjustRightInd w:val="0"/>
        <w:spacing w:before="0" w:beforeAutospacing="0" w:after="0" w:afterAutospacing="0" w:line="360" w:lineRule="auto"/>
        <w:ind w:left="0" w:right="0" w:firstLine="0" w:firstLineChars="0"/>
        <w:jc w:val="left"/>
        <w:rPr>
          <w:rFonts w:cs="宋体"/>
          <w:b w:val="0"/>
          <w:bCs/>
          <w:sz w:val="24"/>
          <w:szCs w:val="24"/>
          <w:lang w:val="en-US"/>
        </w:rPr>
      </w:pPr>
      <w:r>
        <w:rPr>
          <w:rFonts w:hint="eastAsia" w:ascii="宋体" w:hAnsi="宋体" w:eastAsia="宋体" w:cs="宋体"/>
          <w:b w:val="0"/>
          <w:bCs/>
          <w:kern w:val="0"/>
          <w:sz w:val="24"/>
          <w:szCs w:val="24"/>
          <w:lang w:val="en-US" w:eastAsia="zh-CN" w:bidi="ar"/>
        </w:rPr>
        <w:t>4、诚信履约承诺函</w:t>
      </w:r>
    </w:p>
    <w:p w14:paraId="540CC95C">
      <w:pPr>
        <w:pStyle w:val="27"/>
        <w:keepNext w:val="0"/>
        <w:keepLines w:val="0"/>
        <w:widowControl w:val="0"/>
        <w:suppressLineNumbers w:val="0"/>
        <w:wordWrap w:val="0"/>
        <w:autoSpaceDE w:val="0"/>
        <w:autoSpaceDN w:val="0"/>
        <w:adjustRightInd w:val="0"/>
        <w:spacing w:before="0" w:beforeAutospacing="0" w:after="0" w:afterAutospacing="0" w:line="360" w:lineRule="auto"/>
        <w:ind w:left="0" w:right="0" w:firstLine="0" w:firstLineChars="0"/>
        <w:jc w:val="left"/>
        <w:rPr>
          <w:rFonts w:cs="宋体"/>
          <w:b w:val="0"/>
          <w:bCs/>
          <w:sz w:val="24"/>
          <w:szCs w:val="24"/>
          <w:lang w:val="en-US"/>
        </w:rPr>
      </w:pPr>
      <w:r>
        <w:rPr>
          <w:rFonts w:hint="eastAsia" w:ascii="宋体" w:hAnsi="宋体" w:eastAsia="宋体" w:cs="宋体"/>
          <w:b w:val="0"/>
          <w:bCs/>
          <w:kern w:val="0"/>
          <w:sz w:val="24"/>
          <w:szCs w:val="24"/>
          <w:lang w:val="en-US" w:eastAsia="zh-CN" w:bidi="ar"/>
        </w:rPr>
        <w:t>5、项目实施方案</w:t>
      </w:r>
    </w:p>
    <w:p w14:paraId="59348FBA">
      <w:pPr>
        <w:pStyle w:val="27"/>
        <w:keepNext w:val="0"/>
        <w:keepLines w:val="0"/>
        <w:widowControl w:val="0"/>
        <w:suppressLineNumbers w:val="0"/>
        <w:wordWrap w:val="0"/>
        <w:autoSpaceDE w:val="0"/>
        <w:autoSpaceDN w:val="0"/>
        <w:adjustRightInd w:val="0"/>
        <w:spacing w:before="0" w:beforeAutospacing="0" w:after="0" w:afterAutospacing="0" w:line="360" w:lineRule="auto"/>
        <w:ind w:left="0" w:right="0" w:firstLine="0" w:firstLineChars="0"/>
        <w:jc w:val="left"/>
        <w:rPr>
          <w:rFonts w:cs="宋体"/>
          <w:b w:val="0"/>
          <w:bCs/>
          <w:sz w:val="24"/>
          <w:szCs w:val="24"/>
          <w:lang w:val="en-US"/>
        </w:rPr>
      </w:pPr>
      <w:r>
        <w:rPr>
          <w:rFonts w:hint="eastAsia" w:ascii="宋体" w:hAnsi="宋体" w:eastAsia="宋体" w:cs="宋体"/>
          <w:b w:val="0"/>
          <w:bCs/>
          <w:kern w:val="0"/>
          <w:sz w:val="24"/>
          <w:szCs w:val="24"/>
          <w:lang w:val="en-US" w:eastAsia="zh-CN" w:bidi="ar"/>
        </w:rPr>
        <w:t>6、履行合同所必需的设备专业技术能力证明文件</w:t>
      </w:r>
    </w:p>
    <w:p w14:paraId="2D7F4946">
      <w:pPr>
        <w:pStyle w:val="27"/>
        <w:keepNext w:val="0"/>
        <w:keepLines w:val="0"/>
        <w:widowControl w:val="0"/>
        <w:suppressLineNumbers w:val="0"/>
        <w:wordWrap w:val="0"/>
        <w:autoSpaceDE w:val="0"/>
        <w:autoSpaceDN w:val="0"/>
        <w:adjustRightInd w:val="0"/>
        <w:spacing w:before="0" w:beforeAutospacing="0" w:after="0" w:afterAutospacing="0" w:line="360" w:lineRule="auto"/>
        <w:ind w:left="0" w:right="0" w:firstLine="0" w:firstLineChars="0"/>
        <w:jc w:val="left"/>
        <w:rPr>
          <w:rFonts w:cs="宋体"/>
          <w:b w:val="0"/>
          <w:bCs/>
          <w:sz w:val="24"/>
          <w:szCs w:val="24"/>
          <w:lang w:val="en-US"/>
        </w:rPr>
      </w:pPr>
      <w:r>
        <w:rPr>
          <w:rFonts w:hint="eastAsia" w:ascii="宋体" w:hAnsi="宋体" w:eastAsia="宋体" w:cs="宋体"/>
          <w:b w:val="0"/>
          <w:bCs/>
          <w:kern w:val="0"/>
          <w:sz w:val="24"/>
          <w:szCs w:val="24"/>
          <w:lang w:val="en-US" w:eastAsia="zh-CN" w:bidi="ar"/>
        </w:rPr>
        <w:t>7、业绩一览表</w:t>
      </w:r>
    </w:p>
    <w:p w14:paraId="088675BC">
      <w:pPr>
        <w:pStyle w:val="27"/>
        <w:keepNext w:val="0"/>
        <w:keepLines w:val="0"/>
        <w:widowControl w:val="0"/>
        <w:suppressLineNumbers w:val="0"/>
        <w:wordWrap w:val="0"/>
        <w:autoSpaceDE w:val="0"/>
        <w:autoSpaceDN w:val="0"/>
        <w:adjustRightInd w:val="0"/>
        <w:spacing w:before="0" w:beforeAutospacing="0" w:after="0" w:afterAutospacing="0" w:line="360" w:lineRule="auto"/>
        <w:ind w:left="0" w:right="0" w:firstLine="0" w:firstLineChars="0"/>
        <w:jc w:val="left"/>
        <w:rPr>
          <w:rFonts w:cs="宋体"/>
          <w:b w:val="0"/>
          <w:bCs/>
          <w:sz w:val="24"/>
          <w:szCs w:val="24"/>
          <w:lang w:val="en-US"/>
        </w:rPr>
      </w:pPr>
      <w:r>
        <w:rPr>
          <w:rFonts w:hint="eastAsia" w:ascii="宋体" w:hAnsi="宋体" w:eastAsia="宋体" w:cs="宋体"/>
          <w:b w:val="0"/>
          <w:bCs/>
          <w:kern w:val="0"/>
          <w:sz w:val="24"/>
          <w:szCs w:val="24"/>
          <w:lang w:val="en-US" w:eastAsia="zh-CN" w:bidi="ar"/>
        </w:rPr>
        <w:t>8、业绩合同</w:t>
      </w:r>
    </w:p>
    <w:p w14:paraId="0168686E">
      <w:pPr>
        <w:pStyle w:val="27"/>
        <w:keepNext w:val="0"/>
        <w:keepLines w:val="0"/>
        <w:widowControl w:val="0"/>
        <w:suppressLineNumbers w:val="0"/>
        <w:wordWrap w:val="0"/>
        <w:autoSpaceDE w:val="0"/>
        <w:autoSpaceDN w:val="0"/>
        <w:adjustRightInd w:val="0"/>
        <w:spacing w:before="0" w:beforeAutospacing="0" w:after="0" w:afterAutospacing="0" w:line="360" w:lineRule="auto"/>
        <w:ind w:left="0" w:right="0" w:firstLine="0" w:firstLineChars="0"/>
        <w:jc w:val="left"/>
        <w:rPr>
          <w:rFonts w:cs="宋体"/>
          <w:b w:val="0"/>
          <w:bCs/>
          <w:sz w:val="24"/>
          <w:szCs w:val="24"/>
          <w:lang w:val="en-US"/>
        </w:rPr>
      </w:pPr>
      <w:r>
        <w:rPr>
          <w:rFonts w:hint="eastAsia" w:ascii="宋体" w:hAnsi="宋体" w:eastAsia="宋体" w:cs="宋体"/>
          <w:b w:val="0"/>
          <w:bCs/>
          <w:kern w:val="0"/>
          <w:sz w:val="24"/>
          <w:szCs w:val="24"/>
          <w:lang w:val="en-US" w:eastAsia="zh-CN" w:bidi="ar"/>
        </w:rPr>
        <w:t>9、中小企业材料</w:t>
      </w:r>
    </w:p>
    <w:p w14:paraId="567FD185">
      <w:pPr>
        <w:pStyle w:val="27"/>
        <w:keepNext w:val="0"/>
        <w:keepLines w:val="0"/>
        <w:widowControl w:val="0"/>
        <w:suppressLineNumbers w:val="0"/>
        <w:wordWrap w:val="0"/>
        <w:autoSpaceDE w:val="0"/>
        <w:autoSpaceDN w:val="0"/>
        <w:adjustRightInd w:val="0"/>
        <w:spacing w:before="0" w:beforeAutospacing="0" w:after="0" w:afterAutospacing="0" w:line="360" w:lineRule="auto"/>
        <w:ind w:left="0" w:right="0" w:firstLine="0" w:firstLineChars="0"/>
        <w:jc w:val="left"/>
        <w:rPr>
          <w:rFonts w:cs="宋体"/>
          <w:b w:val="0"/>
          <w:bCs/>
          <w:sz w:val="24"/>
          <w:szCs w:val="24"/>
          <w:lang w:val="en-US"/>
        </w:rPr>
      </w:pPr>
      <w:r>
        <w:rPr>
          <w:rFonts w:hint="eastAsia" w:ascii="宋体" w:hAnsi="宋体" w:eastAsia="宋体" w:cs="宋体"/>
          <w:b w:val="0"/>
          <w:bCs/>
          <w:kern w:val="0"/>
          <w:sz w:val="24"/>
          <w:szCs w:val="24"/>
          <w:lang w:val="en-US" w:eastAsia="zh-CN" w:bidi="ar"/>
        </w:rPr>
        <w:t>10、其他证明材料</w:t>
      </w:r>
    </w:p>
    <w:p w14:paraId="00656B01">
      <w:pPr>
        <w:pStyle w:val="27"/>
        <w:keepNext w:val="0"/>
        <w:keepLines w:val="0"/>
        <w:widowControl w:val="0"/>
        <w:suppressLineNumbers w:val="0"/>
        <w:wordWrap w:val="0"/>
        <w:autoSpaceDE w:val="0"/>
        <w:autoSpaceDN w:val="0"/>
        <w:adjustRightInd w:val="0"/>
        <w:spacing w:before="0" w:beforeAutospacing="0" w:after="0" w:afterAutospacing="0" w:line="360" w:lineRule="auto"/>
        <w:ind w:left="0" w:right="0" w:firstLine="0" w:firstLineChars="0"/>
        <w:jc w:val="left"/>
        <w:rPr>
          <w:rFonts w:cs="宋体"/>
          <w:b w:val="0"/>
          <w:bCs/>
          <w:sz w:val="24"/>
          <w:szCs w:val="24"/>
          <w:lang w:val="en-US"/>
        </w:rPr>
      </w:pPr>
      <w:r>
        <w:rPr>
          <w:rFonts w:hint="eastAsia" w:ascii="宋体" w:hAnsi="宋体" w:eastAsia="宋体" w:cs="宋体"/>
          <w:b/>
          <w:bCs/>
          <w:kern w:val="0"/>
          <w:sz w:val="24"/>
          <w:szCs w:val="24"/>
          <w:lang w:val="en-US" w:eastAsia="zh-CN" w:bidi="ar"/>
        </w:rPr>
        <w:t>二、报价部分</w:t>
      </w:r>
    </w:p>
    <w:p w14:paraId="5ADAFD66">
      <w:pPr>
        <w:pStyle w:val="27"/>
        <w:keepNext w:val="0"/>
        <w:keepLines w:val="0"/>
        <w:widowControl w:val="0"/>
        <w:suppressLineNumbers w:val="0"/>
        <w:wordWrap w:val="0"/>
        <w:autoSpaceDE w:val="0"/>
        <w:autoSpaceDN w:val="0"/>
        <w:adjustRightInd w:val="0"/>
        <w:spacing w:before="0" w:beforeAutospacing="0" w:after="0" w:afterAutospacing="0" w:line="360" w:lineRule="auto"/>
        <w:ind w:left="0" w:right="0" w:firstLine="0" w:firstLineChars="0"/>
        <w:jc w:val="left"/>
        <w:rPr>
          <w:rFonts w:cs="宋体"/>
          <w:b w:val="0"/>
          <w:bCs/>
          <w:sz w:val="24"/>
          <w:szCs w:val="24"/>
          <w:lang w:val="en-US"/>
        </w:rPr>
      </w:pPr>
      <w:r>
        <w:rPr>
          <w:rFonts w:hint="eastAsia" w:ascii="宋体" w:hAnsi="宋体" w:eastAsia="宋体" w:cs="宋体"/>
          <w:b w:val="0"/>
          <w:bCs/>
          <w:kern w:val="0"/>
          <w:sz w:val="24"/>
          <w:szCs w:val="24"/>
          <w:lang w:val="en-US" w:eastAsia="zh-CN" w:bidi="ar"/>
        </w:rPr>
        <w:t>1、</w:t>
      </w:r>
      <w:r>
        <w:rPr>
          <w:rFonts w:hint="eastAsia" w:ascii="宋体" w:hAnsi="宋体" w:eastAsia="宋体" w:cs="宋体"/>
          <w:b w:val="0"/>
          <w:bCs/>
          <w:kern w:val="2"/>
          <w:sz w:val="24"/>
          <w:szCs w:val="24"/>
          <w:lang w:val="en-US" w:eastAsia="zh-CN" w:bidi="ar"/>
        </w:rPr>
        <w:t>磋商响应报价表（第一轮）</w:t>
      </w:r>
    </w:p>
    <w:p w14:paraId="39FA1399">
      <w:pPr>
        <w:pStyle w:val="27"/>
        <w:keepNext w:val="0"/>
        <w:keepLines w:val="0"/>
        <w:widowControl w:val="0"/>
        <w:suppressLineNumbers w:val="0"/>
        <w:wordWrap w:val="0"/>
        <w:autoSpaceDE w:val="0"/>
        <w:autoSpaceDN w:val="0"/>
        <w:adjustRightInd w:val="0"/>
        <w:spacing w:before="0" w:beforeAutospacing="0" w:after="0" w:afterAutospacing="0" w:line="360" w:lineRule="auto"/>
        <w:ind w:left="0" w:right="0" w:firstLine="0" w:firstLineChars="0"/>
        <w:jc w:val="left"/>
        <w:rPr>
          <w:rFonts w:cs="宋体"/>
          <w:b w:val="0"/>
          <w:bCs/>
          <w:sz w:val="24"/>
          <w:szCs w:val="24"/>
          <w:lang w:val="en-US"/>
        </w:rPr>
      </w:pPr>
      <w:r>
        <w:rPr>
          <w:rFonts w:hint="eastAsia" w:ascii="宋体" w:hAnsi="宋体" w:eastAsia="宋体" w:cs="宋体"/>
          <w:b w:val="0"/>
          <w:bCs/>
          <w:kern w:val="0"/>
          <w:sz w:val="24"/>
          <w:szCs w:val="24"/>
          <w:lang w:val="en-US" w:eastAsia="zh-CN" w:bidi="ar"/>
        </w:rPr>
        <w:t>2、主要标的一览表</w:t>
      </w:r>
    </w:p>
    <w:p w14:paraId="5E7E2B16">
      <w:pPr>
        <w:keepNext w:val="0"/>
        <w:keepLines w:val="0"/>
        <w:widowControl/>
        <w:suppressLineNumbers w:val="0"/>
        <w:jc w:val="left"/>
      </w:pPr>
      <w:r>
        <w:rPr>
          <w:rFonts w:hint="eastAsia" w:ascii="宋体" w:hAnsi="宋体" w:eastAsia="宋体" w:cs="宋体"/>
          <w:bCs/>
          <w:kern w:val="2"/>
          <w:sz w:val="24"/>
          <w:szCs w:val="24"/>
          <w:lang w:val="en-US" w:eastAsia="zh-CN" w:bidi="ar"/>
        </w:rPr>
        <w:t>3、磋商响应报价表（第二轮）</w:t>
      </w:r>
    </w:p>
    <w:p w14:paraId="51675FC4">
      <w:pPr>
        <w:widowControl w:val="0"/>
        <w:wordWrap w:val="0"/>
        <w:spacing w:line="360" w:lineRule="auto"/>
        <w:ind w:firstLine="0" w:firstLineChars="0"/>
        <w:jc w:val="both"/>
        <w:rPr>
          <w:rFonts w:hint="eastAsia" w:ascii="宋体" w:hAnsi="宋体" w:eastAsia="宋体" w:cs="宋体"/>
          <w:b w:val="0"/>
          <w:bCs/>
          <w:color w:val="auto"/>
          <w:kern w:val="2"/>
          <w:sz w:val="28"/>
          <w:szCs w:val="28"/>
          <w:highlight w:val="none"/>
          <w:lang w:val="en-US" w:eastAsia="zh-CN" w:bidi="ar-SA"/>
        </w:rPr>
      </w:pPr>
    </w:p>
    <w:p w14:paraId="04CB3CEB">
      <w:pPr>
        <w:widowControl w:val="0"/>
        <w:wordWrap w:val="0"/>
        <w:spacing w:line="360" w:lineRule="auto"/>
        <w:ind w:firstLine="0" w:firstLineChars="0"/>
        <w:jc w:val="both"/>
        <w:rPr>
          <w:rFonts w:hint="eastAsia" w:ascii="宋体" w:hAnsi="宋体" w:eastAsia="宋体" w:cs="宋体"/>
          <w:b w:val="0"/>
          <w:bCs/>
          <w:color w:val="auto"/>
          <w:kern w:val="2"/>
          <w:sz w:val="28"/>
          <w:szCs w:val="28"/>
          <w:highlight w:val="none"/>
          <w:lang w:val="en-US" w:eastAsia="zh-CN" w:bidi="ar-SA"/>
        </w:rPr>
      </w:pPr>
    </w:p>
    <w:p w14:paraId="6927F29B">
      <w:pPr>
        <w:widowControl w:val="0"/>
        <w:wordWrap w:val="0"/>
        <w:spacing w:line="360" w:lineRule="auto"/>
        <w:ind w:firstLine="0" w:firstLineChars="0"/>
        <w:jc w:val="both"/>
        <w:rPr>
          <w:rFonts w:hint="eastAsia" w:ascii="宋体" w:hAnsi="宋体" w:eastAsia="宋体" w:cs="宋体"/>
          <w:b w:val="0"/>
          <w:bCs/>
          <w:color w:val="auto"/>
          <w:kern w:val="2"/>
          <w:sz w:val="28"/>
          <w:szCs w:val="28"/>
          <w:highlight w:val="none"/>
          <w:lang w:val="en-US" w:eastAsia="zh-CN" w:bidi="ar-SA"/>
        </w:rPr>
      </w:pPr>
    </w:p>
    <w:p w14:paraId="6CCFED33">
      <w:pPr>
        <w:widowControl w:val="0"/>
        <w:wordWrap w:val="0"/>
        <w:spacing w:line="360" w:lineRule="auto"/>
        <w:ind w:firstLine="0" w:firstLineChars="0"/>
        <w:jc w:val="both"/>
        <w:rPr>
          <w:rFonts w:hint="eastAsia" w:ascii="宋体" w:hAnsi="宋体" w:eastAsia="宋体" w:cs="宋体"/>
          <w:b w:val="0"/>
          <w:bCs/>
          <w:color w:val="auto"/>
          <w:kern w:val="2"/>
          <w:sz w:val="28"/>
          <w:szCs w:val="28"/>
          <w:highlight w:val="none"/>
          <w:lang w:val="en-US" w:eastAsia="zh-CN" w:bidi="ar-SA"/>
        </w:rPr>
      </w:pPr>
    </w:p>
    <w:p w14:paraId="171EE08F">
      <w:pPr>
        <w:widowControl w:val="0"/>
        <w:wordWrap w:val="0"/>
        <w:spacing w:line="360" w:lineRule="auto"/>
        <w:ind w:firstLine="0" w:firstLineChars="0"/>
        <w:jc w:val="both"/>
        <w:rPr>
          <w:rFonts w:hint="eastAsia" w:ascii="宋体" w:hAnsi="宋体" w:eastAsia="宋体" w:cs="宋体"/>
          <w:b w:val="0"/>
          <w:bCs/>
          <w:color w:val="auto"/>
          <w:kern w:val="2"/>
          <w:sz w:val="28"/>
          <w:szCs w:val="28"/>
          <w:highlight w:val="none"/>
          <w:lang w:val="en-US" w:eastAsia="zh-CN" w:bidi="ar-SA"/>
        </w:rPr>
      </w:pPr>
    </w:p>
    <w:p w14:paraId="7DC8232E">
      <w:pPr>
        <w:widowControl w:val="0"/>
        <w:wordWrap w:val="0"/>
        <w:spacing w:line="360" w:lineRule="auto"/>
        <w:ind w:firstLine="0" w:firstLineChars="0"/>
        <w:jc w:val="both"/>
        <w:rPr>
          <w:rFonts w:hint="eastAsia" w:ascii="宋体" w:hAnsi="宋体" w:eastAsia="宋体" w:cs="宋体"/>
          <w:b w:val="0"/>
          <w:bCs/>
          <w:color w:val="auto"/>
          <w:kern w:val="2"/>
          <w:sz w:val="28"/>
          <w:szCs w:val="28"/>
          <w:highlight w:val="none"/>
          <w:lang w:val="en-US" w:eastAsia="zh-CN" w:bidi="ar-SA"/>
        </w:rPr>
      </w:pPr>
    </w:p>
    <w:p w14:paraId="29D4C0E9">
      <w:pPr>
        <w:widowControl w:val="0"/>
        <w:wordWrap w:val="0"/>
        <w:spacing w:line="360" w:lineRule="auto"/>
        <w:ind w:firstLine="0" w:firstLineChars="0"/>
        <w:jc w:val="both"/>
        <w:rPr>
          <w:rFonts w:hint="eastAsia" w:ascii="宋体" w:hAnsi="宋体" w:eastAsia="宋体" w:cs="宋体"/>
          <w:b w:val="0"/>
          <w:bCs/>
          <w:color w:val="auto"/>
          <w:kern w:val="2"/>
          <w:sz w:val="28"/>
          <w:szCs w:val="28"/>
          <w:highlight w:val="none"/>
          <w:lang w:val="en-US" w:eastAsia="zh-CN" w:bidi="ar-SA"/>
        </w:rPr>
      </w:pPr>
    </w:p>
    <w:p w14:paraId="1BBFBC40">
      <w:pPr>
        <w:widowControl w:val="0"/>
        <w:wordWrap w:val="0"/>
        <w:spacing w:line="360" w:lineRule="auto"/>
        <w:ind w:firstLine="0" w:firstLineChars="0"/>
        <w:jc w:val="both"/>
        <w:rPr>
          <w:rFonts w:hint="eastAsia" w:ascii="宋体" w:hAnsi="宋体" w:eastAsia="宋体" w:cs="宋体"/>
          <w:b w:val="0"/>
          <w:bCs/>
          <w:color w:val="auto"/>
          <w:kern w:val="2"/>
          <w:sz w:val="28"/>
          <w:szCs w:val="28"/>
          <w:highlight w:val="none"/>
          <w:lang w:val="en-US" w:eastAsia="zh-CN" w:bidi="ar-SA"/>
        </w:rPr>
      </w:pPr>
    </w:p>
    <w:p w14:paraId="22145933">
      <w:pPr>
        <w:widowControl w:val="0"/>
        <w:wordWrap w:val="0"/>
        <w:spacing w:line="360" w:lineRule="auto"/>
        <w:ind w:firstLine="0" w:firstLineChars="0"/>
        <w:jc w:val="both"/>
        <w:rPr>
          <w:rFonts w:hint="eastAsia" w:ascii="宋体" w:hAnsi="宋体" w:eastAsia="宋体" w:cs="宋体"/>
          <w:b w:val="0"/>
          <w:bCs/>
          <w:color w:val="auto"/>
          <w:kern w:val="2"/>
          <w:sz w:val="28"/>
          <w:szCs w:val="28"/>
          <w:highlight w:val="none"/>
          <w:lang w:val="en-US" w:eastAsia="zh-CN" w:bidi="ar-SA"/>
        </w:rPr>
      </w:pPr>
    </w:p>
    <w:p w14:paraId="14EE1577">
      <w:pPr>
        <w:widowControl w:val="0"/>
        <w:wordWrap w:val="0"/>
        <w:spacing w:line="360" w:lineRule="auto"/>
        <w:ind w:firstLine="0" w:firstLineChars="0"/>
        <w:jc w:val="both"/>
        <w:rPr>
          <w:rFonts w:hint="eastAsia" w:ascii="宋体" w:hAnsi="宋体" w:eastAsia="宋体" w:cs="宋体"/>
          <w:b w:val="0"/>
          <w:bCs/>
          <w:color w:val="auto"/>
          <w:kern w:val="2"/>
          <w:sz w:val="28"/>
          <w:szCs w:val="28"/>
          <w:highlight w:val="none"/>
          <w:lang w:val="en-US" w:eastAsia="zh-CN" w:bidi="ar-SA"/>
        </w:rPr>
      </w:pPr>
    </w:p>
    <w:p w14:paraId="020F4146">
      <w:pPr>
        <w:widowControl w:val="0"/>
        <w:wordWrap w:val="0"/>
        <w:spacing w:line="360" w:lineRule="auto"/>
        <w:ind w:firstLine="0" w:firstLineChars="0"/>
        <w:jc w:val="both"/>
        <w:rPr>
          <w:rFonts w:hint="eastAsia" w:ascii="宋体" w:hAnsi="宋体" w:eastAsia="宋体" w:cs="宋体"/>
          <w:b w:val="0"/>
          <w:bCs/>
          <w:color w:val="auto"/>
          <w:kern w:val="2"/>
          <w:sz w:val="28"/>
          <w:szCs w:val="28"/>
          <w:highlight w:val="none"/>
          <w:lang w:val="en-US" w:eastAsia="zh-CN" w:bidi="ar-SA"/>
        </w:rPr>
      </w:pPr>
    </w:p>
    <w:p w14:paraId="1CCB19A4">
      <w:pPr>
        <w:widowControl w:val="0"/>
        <w:wordWrap w:val="0"/>
        <w:spacing w:line="360" w:lineRule="auto"/>
        <w:ind w:firstLine="0" w:firstLineChars="0"/>
        <w:jc w:val="both"/>
        <w:rPr>
          <w:rFonts w:hint="eastAsia" w:ascii="宋体" w:hAnsi="宋体" w:eastAsia="宋体" w:cs="宋体"/>
          <w:b w:val="0"/>
          <w:bCs/>
          <w:color w:val="auto"/>
          <w:kern w:val="2"/>
          <w:sz w:val="28"/>
          <w:szCs w:val="28"/>
          <w:highlight w:val="none"/>
          <w:lang w:val="en-US" w:eastAsia="zh-CN" w:bidi="ar-SA"/>
        </w:rPr>
      </w:pPr>
    </w:p>
    <w:p w14:paraId="36543F88">
      <w:pPr>
        <w:pStyle w:val="27"/>
        <w:keepNext w:val="0"/>
        <w:keepLines w:val="0"/>
        <w:widowControl w:val="0"/>
        <w:numPr>
          <w:ilvl w:val="0"/>
          <w:numId w:val="13"/>
        </w:numPr>
        <w:suppressLineNumbers w:val="0"/>
        <w:autoSpaceDE w:val="0"/>
        <w:autoSpaceDN w:val="0"/>
        <w:adjustRightInd w:val="0"/>
        <w:spacing w:before="0" w:beforeAutospacing="0" w:after="0" w:afterAutospacing="0" w:line="360" w:lineRule="auto"/>
        <w:ind w:left="0" w:right="0" w:firstLine="0" w:firstLineChars="0"/>
        <w:jc w:val="center"/>
        <w:rPr>
          <w:rFonts w:cs="宋体"/>
          <w:sz w:val="24"/>
          <w:szCs w:val="24"/>
          <w:lang w:val="en-US"/>
        </w:rPr>
      </w:pPr>
      <w:r>
        <w:rPr>
          <w:rFonts w:hint="eastAsia" w:ascii="宋体" w:hAnsi="宋体" w:eastAsia="宋体" w:cs="宋体"/>
          <w:b/>
          <w:bCs/>
          <w:kern w:val="0"/>
          <w:sz w:val="24"/>
          <w:szCs w:val="24"/>
          <w:lang w:val="en-US" w:eastAsia="zh-CN" w:bidi="ar"/>
        </w:rPr>
        <w:t>资格、技术商务部分</w:t>
      </w:r>
    </w:p>
    <w:p w14:paraId="0DB57ACC">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sz w:val="28"/>
          <w:szCs w:val="28"/>
          <w:lang w:val="en-US"/>
        </w:rPr>
      </w:pPr>
      <w:r>
        <w:rPr>
          <w:rFonts w:hint="eastAsia" w:ascii="宋体" w:hAnsi="宋体" w:eastAsia="宋体" w:cs="宋体"/>
          <w:b/>
          <w:bCs w:val="0"/>
          <w:kern w:val="2"/>
          <w:sz w:val="28"/>
          <w:szCs w:val="28"/>
          <w:lang w:val="en-US" w:eastAsia="zh-CN" w:bidi="ar"/>
        </w:rPr>
        <w:t>1.资格审查资料</w:t>
      </w:r>
    </w:p>
    <w:p w14:paraId="608F3F63">
      <w:pPr>
        <w:pStyle w:val="27"/>
        <w:keepNext w:val="0"/>
        <w:keepLines w:val="0"/>
        <w:widowControl w:val="0"/>
        <w:suppressLineNumbers w:val="0"/>
        <w:autoSpaceDE w:val="0"/>
        <w:autoSpaceDN w:val="0"/>
        <w:adjustRightInd w:val="0"/>
        <w:spacing w:before="0" w:beforeAutospacing="0" w:after="0" w:afterAutospacing="0" w:line="360" w:lineRule="auto"/>
        <w:ind w:left="0" w:right="0" w:firstLine="0" w:firstLineChars="0"/>
        <w:jc w:val="center"/>
        <w:rPr>
          <w:rFonts w:cs="宋体"/>
          <w:sz w:val="24"/>
          <w:szCs w:val="24"/>
          <w:lang w:val="en-US"/>
        </w:rPr>
      </w:pPr>
      <w:r>
        <w:rPr>
          <w:rFonts w:hint="eastAsia" w:ascii="宋体" w:hAnsi="宋体" w:eastAsia="宋体" w:cs="宋体"/>
          <w:b/>
          <w:bCs w:val="0"/>
          <w:kern w:val="2"/>
          <w:sz w:val="28"/>
          <w:szCs w:val="28"/>
          <w:lang w:val="en-US" w:eastAsia="zh-CN" w:bidi="ar"/>
        </w:rPr>
        <w:t>营业执照、特定资格要求等资料的扫描件</w:t>
      </w:r>
    </w:p>
    <w:p w14:paraId="6C625907">
      <w:pPr>
        <w:pStyle w:val="27"/>
        <w:keepNext w:val="0"/>
        <w:keepLines w:val="0"/>
        <w:widowControl w:val="0"/>
        <w:suppressLineNumbers w:val="0"/>
        <w:autoSpaceDE w:val="0"/>
        <w:autoSpaceDN w:val="0"/>
        <w:adjustRightInd w:val="0"/>
        <w:spacing w:before="0" w:beforeAutospacing="0" w:after="0" w:afterAutospacing="0" w:line="360" w:lineRule="auto"/>
        <w:ind w:left="0" w:right="0" w:firstLine="0" w:firstLineChars="0"/>
        <w:jc w:val="center"/>
        <w:rPr>
          <w:rFonts w:cs="宋体"/>
          <w:sz w:val="24"/>
          <w:szCs w:val="24"/>
          <w:lang w:val="en-US"/>
        </w:rPr>
      </w:pPr>
    </w:p>
    <w:p w14:paraId="4532D8AA">
      <w:pPr>
        <w:pStyle w:val="27"/>
        <w:keepNext w:val="0"/>
        <w:keepLines w:val="0"/>
        <w:widowControl w:val="0"/>
        <w:suppressLineNumbers w:val="0"/>
        <w:autoSpaceDE w:val="0"/>
        <w:autoSpaceDN w:val="0"/>
        <w:adjustRightInd w:val="0"/>
        <w:spacing w:before="0" w:beforeAutospacing="0" w:after="0" w:afterAutospacing="0" w:line="360" w:lineRule="auto"/>
        <w:ind w:left="0" w:right="0" w:firstLine="0" w:firstLineChars="0"/>
        <w:jc w:val="center"/>
        <w:rPr>
          <w:rFonts w:cs="宋体"/>
          <w:sz w:val="24"/>
          <w:szCs w:val="24"/>
          <w:lang w:val="en-US"/>
        </w:rPr>
      </w:pPr>
      <w:r>
        <w:rPr>
          <w:rFonts w:hint="eastAsia" w:ascii="宋体" w:hAnsi="宋体" w:eastAsia="宋体" w:cs="宋体"/>
          <w:b/>
          <w:bCs/>
          <w:kern w:val="0"/>
          <w:sz w:val="24"/>
          <w:szCs w:val="24"/>
          <w:lang w:val="en-US" w:eastAsia="zh-CN" w:bidi="ar"/>
        </w:rPr>
        <w:t>2、磋商响应授权书</w:t>
      </w:r>
    </w:p>
    <w:p w14:paraId="3E27DE78">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致</w:t>
      </w:r>
      <w:r>
        <w:rPr>
          <w:rFonts w:hint="eastAsia" w:ascii="宋体" w:hAnsi="宋体" w:eastAsia="宋体" w:cs="宋体"/>
          <w:kern w:val="2"/>
          <w:sz w:val="24"/>
          <w:szCs w:val="24"/>
          <w:u w:val="single"/>
          <w:lang w:val="en-US" w:eastAsia="zh-CN" w:bidi="ar"/>
        </w:rPr>
        <w:t xml:space="preserve">   （采购单位名称）  </w:t>
      </w:r>
      <w:r>
        <w:rPr>
          <w:rFonts w:hint="eastAsia" w:ascii="宋体" w:hAnsi="宋体" w:eastAsia="宋体" w:cs="宋体"/>
          <w:kern w:val="2"/>
          <w:sz w:val="24"/>
          <w:szCs w:val="24"/>
          <w:lang w:val="en-US" w:eastAsia="zh-CN" w:bidi="ar"/>
        </w:rPr>
        <w:t>：</w:t>
      </w:r>
    </w:p>
    <w:p w14:paraId="0CA8B205">
      <w:pPr>
        <w:pStyle w:val="27"/>
        <w:keepNext w:val="0"/>
        <w:keepLines w:val="0"/>
        <w:widowControl w:val="0"/>
        <w:suppressLineNumbers w:val="0"/>
        <w:snapToGrid w:val="0"/>
        <w:spacing w:before="0" w:beforeAutospacing="0" w:after="0" w:afterAutospacing="0" w:line="360" w:lineRule="auto"/>
        <w:ind w:left="0" w:right="0" w:firstLine="480" w:firstLineChars="200"/>
        <w:jc w:val="left"/>
        <w:rPr>
          <w:rFonts w:hAnsi="宋体" w:cs="宋体"/>
          <w:sz w:val="24"/>
          <w:szCs w:val="24"/>
          <w:lang w:val="en-US"/>
        </w:rPr>
      </w:pPr>
      <w:r>
        <w:rPr>
          <w:rFonts w:hint="eastAsia" w:ascii="宋体" w:hAnsi="宋体" w:eastAsia="宋体" w:cs="宋体"/>
          <w:kern w:val="0"/>
          <w:sz w:val="24"/>
          <w:szCs w:val="24"/>
          <w:lang w:val="en-US" w:eastAsia="zh-CN" w:bidi="ar"/>
        </w:rPr>
        <w:t>本授权书声明：</w:t>
      </w:r>
      <w:r>
        <w:rPr>
          <w:rFonts w:hint="eastAsia" w:ascii="宋体" w:hAnsi="宋体" w:eastAsia="宋体" w:cs="宋体"/>
          <w:kern w:val="0"/>
          <w:sz w:val="24"/>
          <w:szCs w:val="24"/>
          <w:u w:val="single"/>
          <w:lang w:val="en-US" w:eastAsia="zh-CN" w:bidi="ar"/>
        </w:rPr>
        <w:t xml:space="preserve">  （供应商名称）  </w:t>
      </w:r>
      <w:r>
        <w:rPr>
          <w:rFonts w:hint="eastAsia" w:ascii="宋体" w:hAnsi="宋体" w:eastAsia="宋体" w:cs="宋体"/>
          <w:kern w:val="0"/>
          <w:sz w:val="24"/>
          <w:szCs w:val="24"/>
          <w:lang w:val="en-US" w:eastAsia="zh-CN" w:bidi="ar"/>
        </w:rPr>
        <w:t>授权本单位</w:t>
      </w:r>
      <w:r>
        <w:rPr>
          <w:rFonts w:hint="eastAsia" w:ascii="宋体" w:hAnsi="宋体" w:eastAsia="宋体" w:cs="宋体"/>
          <w:kern w:val="0"/>
          <w:sz w:val="24"/>
          <w:szCs w:val="24"/>
          <w:u w:val="single"/>
          <w:lang w:val="en-US" w:eastAsia="zh-CN" w:bidi="ar"/>
        </w:rPr>
        <w:t xml:space="preserve">  （供应商授权代表姓名、职务、联系方式）  </w:t>
      </w:r>
      <w:r>
        <w:rPr>
          <w:rFonts w:hint="eastAsia" w:ascii="宋体" w:hAnsi="宋体" w:eastAsia="宋体" w:cs="宋体"/>
          <w:kern w:val="0"/>
          <w:sz w:val="24"/>
          <w:szCs w:val="24"/>
          <w:lang w:val="en-US" w:eastAsia="zh-CN" w:bidi="ar"/>
        </w:rPr>
        <w:t>代表本单位参加</w:t>
      </w:r>
      <w:r>
        <w:rPr>
          <w:rFonts w:hint="eastAsia" w:ascii="宋体" w:hAnsi="宋体" w:eastAsia="宋体" w:cs="宋体"/>
          <w:kern w:val="0"/>
          <w:sz w:val="24"/>
          <w:szCs w:val="24"/>
          <w:u w:val="single"/>
          <w:lang w:val="en-US" w:eastAsia="zh-CN" w:bidi="ar"/>
        </w:rPr>
        <w:t xml:space="preserve">  （项目全称）  </w:t>
      </w:r>
      <w:r>
        <w:rPr>
          <w:rFonts w:hint="eastAsia" w:ascii="宋体" w:hAnsi="宋体" w:eastAsia="宋体" w:cs="宋体"/>
          <w:kern w:val="0"/>
          <w:sz w:val="24"/>
          <w:szCs w:val="24"/>
          <w:lang w:val="en-US" w:eastAsia="zh-CN" w:bidi="ar"/>
        </w:rPr>
        <w:t>项目磋商响应活动,全权代表本公司处理磋商响应过程的一切事宜，包括但不限于：磋商响应、参与开标、谈判、合同签署、合同执行等。供应商授权代表在磋商响应过程中所签署的一切文件和处理与之有关的一切事务，本公司均予以认可并对此承担责任。供应商授权代表无转委托权。特此授权。</w:t>
      </w:r>
    </w:p>
    <w:p w14:paraId="0D184F42">
      <w:pPr>
        <w:pStyle w:val="27"/>
        <w:keepNext w:val="0"/>
        <w:keepLines w:val="0"/>
        <w:widowControl w:val="0"/>
        <w:suppressLineNumbers w:val="0"/>
        <w:snapToGrid w:val="0"/>
        <w:spacing w:before="0" w:beforeAutospacing="0" w:after="0" w:afterAutospacing="0" w:line="360" w:lineRule="auto"/>
        <w:ind w:left="0" w:right="0" w:firstLine="480" w:firstLineChars="200"/>
        <w:jc w:val="left"/>
        <w:rPr>
          <w:rFonts w:hAnsi="宋体" w:cs="宋体"/>
          <w:sz w:val="24"/>
          <w:szCs w:val="24"/>
          <w:lang w:val="en-US"/>
        </w:rPr>
      </w:pPr>
      <w:r>
        <w:rPr>
          <w:rFonts w:hint="eastAsia" w:ascii="宋体" w:hAnsi="宋体" w:eastAsia="宋体" w:cs="宋体"/>
          <w:kern w:val="0"/>
          <w:sz w:val="24"/>
          <w:szCs w:val="24"/>
          <w:lang w:val="en-US" w:eastAsia="zh-CN" w:bidi="ar"/>
        </w:rPr>
        <w:t>本授权书自出具之日起生效。</w:t>
      </w:r>
    </w:p>
    <w:p w14:paraId="0D7B774F">
      <w:pPr>
        <w:keepNext w:val="0"/>
        <w:keepLines w:val="0"/>
        <w:widowControl w:val="0"/>
        <w:suppressLineNumbers w:val="0"/>
        <w:wordWrap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特此声明。</w:t>
      </w:r>
    </w:p>
    <w:p w14:paraId="2B27BCEA">
      <w:pPr>
        <w:pStyle w:val="27"/>
        <w:keepNext w:val="0"/>
        <w:keepLines w:val="0"/>
        <w:widowControl w:val="0"/>
        <w:suppressLineNumbers w:val="0"/>
        <w:autoSpaceDE w:val="0"/>
        <w:autoSpaceDN w:val="0"/>
        <w:adjustRightInd w:val="0"/>
        <w:spacing w:before="0" w:beforeAutospacing="0" w:after="0" w:afterAutospacing="0" w:line="360" w:lineRule="auto"/>
        <w:ind w:left="0" w:right="0" w:firstLine="0" w:firstLineChars="0"/>
        <w:jc w:val="right"/>
        <w:rPr>
          <w:rFonts w:cs="宋体"/>
          <w:sz w:val="24"/>
          <w:szCs w:val="24"/>
          <w:lang w:val="en-US"/>
        </w:rPr>
      </w:pPr>
    </w:p>
    <w:p w14:paraId="1CE791EB">
      <w:pPr>
        <w:pStyle w:val="27"/>
        <w:keepNext w:val="0"/>
        <w:keepLines w:val="0"/>
        <w:widowControl w:val="0"/>
        <w:suppressLineNumbers w:val="0"/>
        <w:autoSpaceDE w:val="0"/>
        <w:autoSpaceDN w:val="0"/>
        <w:adjustRightInd w:val="0"/>
        <w:spacing w:before="0" w:beforeAutospacing="0" w:after="0" w:afterAutospacing="0" w:line="360" w:lineRule="auto"/>
        <w:ind w:left="0" w:right="840" w:firstLine="472" w:firstLineChars="196"/>
        <w:jc w:val="left"/>
        <w:rPr>
          <w:rFonts w:cs="宋体"/>
          <w:sz w:val="24"/>
          <w:szCs w:val="24"/>
          <w:lang w:val="en-US"/>
        </w:rPr>
      </w:pPr>
      <w:r>
        <w:rPr>
          <w:rFonts w:hint="eastAsia" w:ascii="宋体" w:hAnsi="宋体" w:eastAsia="宋体" w:cs="宋体"/>
          <w:b/>
          <w:bCs/>
          <w:kern w:val="0"/>
          <w:sz w:val="24"/>
          <w:szCs w:val="24"/>
          <w:lang w:val="en-US" w:eastAsia="zh-CN" w:bidi="ar"/>
        </w:rPr>
        <w:t>供应商：</w:t>
      </w:r>
      <w:r>
        <w:rPr>
          <w:rFonts w:hint="eastAsia" w:ascii="宋体" w:hAnsi="宋体" w:eastAsia="宋体" w:cs="宋体"/>
          <w:b/>
          <w:bCs/>
          <w:kern w:val="0"/>
          <w:sz w:val="24"/>
          <w:szCs w:val="24"/>
          <w:u w:val="single"/>
          <w:lang w:val="en-US" w:eastAsia="zh-CN" w:bidi="ar"/>
        </w:rPr>
        <w:t xml:space="preserve">   （盖章）   </w:t>
      </w:r>
    </w:p>
    <w:p w14:paraId="38F0E292">
      <w:pPr>
        <w:pStyle w:val="27"/>
        <w:keepNext w:val="0"/>
        <w:keepLines w:val="0"/>
        <w:widowControl w:val="0"/>
        <w:suppressLineNumbers w:val="0"/>
        <w:autoSpaceDE w:val="0"/>
        <w:autoSpaceDN w:val="0"/>
        <w:adjustRightInd w:val="0"/>
        <w:spacing w:before="0" w:beforeAutospacing="0" w:after="0" w:afterAutospacing="0" w:line="360" w:lineRule="auto"/>
        <w:ind w:left="0" w:right="0" w:firstLine="482" w:firstLineChars="200"/>
        <w:jc w:val="both"/>
        <w:rPr>
          <w:rFonts w:cs="宋体"/>
          <w:sz w:val="24"/>
          <w:szCs w:val="24"/>
          <w:lang w:val="en-US"/>
        </w:rPr>
      </w:pPr>
      <w:r>
        <w:rPr>
          <w:rFonts w:hint="eastAsia" w:ascii="宋体" w:hAnsi="宋体" w:eastAsia="宋体" w:cs="宋体"/>
          <w:b/>
          <w:bCs/>
          <w:kern w:val="0"/>
          <w:sz w:val="24"/>
          <w:szCs w:val="24"/>
          <w:lang w:val="en-US" w:eastAsia="zh-CN" w:bidi="ar"/>
        </w:rPr>
        <w:t>日期：________________</w:t>
      </w:r>
    </w:p>
    <w:p w14:paraId="178D7AF6">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p w14:paraId="06435DB9">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p w14:paraId="74F02C86">
      <w:pPr>
        <w:pStyle w:val="27"/>
        <w:keepNext w:val="0"/>
        <w:keepLines w:val="0"/>
        <w:widowControl w:val="0"/>
        <w:suppressLineNumbers w:val="0"/>
        <w:autoSpaceDE w:val="0"/>
        <w:autoSpaceDN w:val="0"/>
        <w:adjustRightInd w:val="0"/>
        <w:spacing w:before="0" w:beforeAutospacing="0" w:after="0" w:afterAutospacing="0" w:line="360" w:lineRule="auto"/>
        <w:ind w:left="0" w:right="0" w:firstLine="0" w:firstLineChars="0"/>
        <w:jc w:val="center"/>
        <w:rPr>
          <w:rFonts w:cs="宋体"/>
          <w:sz w:val="24"/>
          <w:szCs w:val="24"/>
          <w:lang w:val="en-US"/>
        </w:rPr>
      </w:pPr>
      <w:r>
        <w:rPr>
          <w:rFonts w:hint="eastAsia" w:ascii="宋体" w:hAnsi="宋体" w:eastAsia="宋体" w:cs="宋体"/>
          <w:b/>
          <w:bCs/>
          <w:sz w:val="24"/>
          <w:szCs w:val="24"/>
          <w:lang w:val="en-US" w:eastAsia="zh-CN" w:bidi="ar"/>
        </w:rPr>
        <w:br w:type="page"/>
      </w:r>
      <w:r>
        <w:rPr>
          <w:rFonts w:hint="eastAsia" w:ascii="宋体" w:hAnsi="宋体" w:eastAsia="宋体" w:cs="宋体"/>
          <w:b/>
          <w:bCs/>
          <w:kern w:val="0"/>
          <w:sz w:val="24"/>
          <w:szCs w:val="24"/>
          <w:lang w:val="en-US" w:eastAsia="zh-CN" w:bidi="ar"/>
        </w:rPr>
        <w:t>3、磋商响应函</w:t>
      </w:r>
    </w:p>
    <w:p w14:paraId="7C74FB95">
      <w:pPr>
        <w:keepNext w:val="0"/>
        <w:keepLines w:val="0"/>
        <w:widowControl w:val="0"/>
        <w:suppressLineNumbers w:val="0"/>
        <w:wordWrap w:val="0"/>
        <w:snapToGrid w:val="0"/>
        <w:spacing w:before="0" w:beforeAutospacing="0" w:after="0" w:afterAutospacing="0" w:line="360" w:lineRule="auto"/>
        <w:ind w:left="0" w:right="0"/>
        <w:jc w:val="both"/>
        <w:rPr>
          <w:rFonts w:hint="eastAsia" w:ascii="宋体" w:hAnsi="宋体" w:eastAsia="宋体" w:cs="宋体"/>
          <w:b/>
          <w:bCs w:val="0"/>
          <w:sz w:val="24"/>
          <w:szCs w:val="24"/>
          <w:lang w:val="en-US"/>
        </w:rPr>
      </w:pPr>
      <w:bookmarkStart w:id="726" w:name="_Toc400805871"/>
      <w:bookmarkStart w:id="727" w:name="_Toc393705366"/>
      <w:r>
        <w:rPr>
          <w:rFonts w:hint="eastAsia" w:ascii="宋体" w:hAnsi="宋体" w:eastAsia="宋体" w:cs="宋体"/>
          <w:kern w:val="2"/>
          <w:sz w:val="24"/>
          <w:szCs w:val="24"/>
          <w:lang w:val="en-US" w:eastAsia="zh-CN" w:bidi="ar"/>
        </w:rPr>
        <w:t>致</w:t>
      </w:r>
      <w:r>
        <w:rPr>
          <w:rFonts w:hint="eastAsia" w:ascii="宋体" w:hAnsi="宋体" w:eastAsia="宋体" w:cs="宋体"/>
          <w:kern w:val="2"/>
          <w:sz w:val="24"/>
          <w:szCs w:val="24"/>
          <w:u w:val="single"/>
          <w:lang w:val="en-US" w:eastAsia="zh-CN" w:bidi="ar"/>
        </w:rPr>
        <w:t xml:space="preserve">         （采购人名称）</w:t>
      </w:r>
      <w:r>
        <w:rPr>
          <w:rFonts w:hint="eastAsia" w:ascii="宋体" w:hAnsi="宋体" w:eastAsia="宋体" w:cs="宋体"/>
          <w:kern w:val="2"/>
          <w:sz w:val="24"/>
          <w:szCs w:val="24"/>
          <w:lang w:val="en-US" w:eastAsia="zh-CN" w:bidi="ar"/>
        </w:rPr>
        <w:t>：</w:t>
      </w:r>
    </w:p>
    <w:p w14:paraId="5173C840">
      <w:pPr>
        <w:keepNext w:val="0"/>
        <w:keepLines w:val="0"/>
        <w:widowControl w:val="0"/>
        <w:suppressLineNumbers w:val="0"/>
        <w:wordWrap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1.根据贵方采购公告，我们决定参加贵方组织的</w:t>
      </w:r>
      <w:r>
        <w:rPr>
          <w:rFonts w:hint="eastAsia"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lang w:val="en-US" w:eastAsia="zh-CN" w:bidi="ar"/>
        </w:rPr>
        <w:t>项目的采购活动。我方授权</w:t>
      </w:r>
      <w:r>
        <w:rPr>
          <w:rFonts w:hint="eastAsia" w:ascii="宋体" w:hAnsi="宋体" w:eastAsia="宋体" w:cs="宋体"/>
          <w:kern w:val="2"/>
          <w:sz w:val="24"/>
          <w:szCs w:val="24"/>
          <w:u w:val="single"/>
          <w:lang w:val="en-US" w:eastAsia="zh-CN" w:bidi="ar"/>
        </w:rPr>
        <w:t xml:space="preserve">       (姓名和职务)</w:t>
      </w:r>
      <w:r>
        <w:rPr>
          <w:rFonts w:hint="eastAsia" w:ascii="宋体" w:hAnsi="宋体" w:eastAsia="宋体" w:cs="宋体"/>
          <w:kern w:val="2"/>
          <w:sz w:val="24"/>
          <w:szCs w:val="24"/>
          <w:lang w:val="en-US" w:eastAsia="zh-CN" w:bidi="ar"/>
        </w:rPr>
        <w:t>,代表我方</w:t>
      </w:r>
      <w:r>
        <w:rPr>
          <w:rFonts w:hint="eastAsia"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lang w:val="en-US" w:eastAsia="zh-CN" w:bidi="ar"/>
        </w:rPr>
        <w:t>（供应商的名称）联系方式(手机号码</w:t>
      </w:r>
      <w:r>
        <w:rPr>
          <w:rFonts w:hint="eastAsia"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lang w:val="en-US" w:eastAsia="zh-CN" w:bidi="ar"/>
        </w:rPr>
        <w:t>)全权处理本项目响应的有关事宜。</w:t>
      </w:r>
    </w:p>
    <w:p w14:paraId="5BA737E5">
      <w:pPr>
        <w:keepNext w:val="0"/>
        <w:keepLines w:val="0"/>
        <w:widowControl w:val="0"/>
        <w:suppressLineNumbers w:val="0"/>
        <w:wordWrap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2.我方完全满足《中华人民共和国政府采购法》第二十二条的全部要求，若有虚假，同意按《中华人民共和国政府采购法》第七十七条处理。</w:t>
      </w:r>
    </w:p>
    <w:p w14:paraId="0A2221C4">
      <w:pPr>
        <w:keepNext w:val="0"/>
        <w:keepLines w:val="0"/>
        <w:widowControl w:val="0"/>
        <w:suppressLineNumbers w:val="0"/>
        <w:wordWrap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3.我单位至响应截止日，供应商不存在以下情形：（1）被人民法院列入失信被执行人名单的；（2）被税务机关列入重大税收违法失信主体名单的；（3）被财政部门列入政府采购严重违法失信行为记录名单的。上述承诺若有虚假，同意按《中华人民共和国政府采购法》第七十七条接受处理。</w:t>
      </w:r>
    </w:p>
    <w:p w14:paraId="682ED53D">
      <w:pPr>
        <w:keepNext w:val="0"/>
        <w:keepLines w:val="0"/>
        <w:widowControl w:val="0"/>
        <w:suppressLineNumbers w:val="0"/>
        <w:wordWrap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4.我单位不存在为采购项目提供整体设计、规范编制或者项目管理、监理、检测等服务后，再参加除整体设计、规范编制和项目管理、监理、检测等服务之外的采购活动的情形。</w:t>
      </w:r>
    </w:p>
    <w:p w14:paraId="70B472EE">
      <w:pPr>
        <w:keepNext w:val="0"/>
        <w:keepLines w:val="0"/>
        <w:widowControl w:val="0"/>
        <w:suppressLineNumbers w:val="0"/>
        <w:wordWrap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5.我方愿意按照采购文件规定的各项要求，向采购人提供所需的货物与服务。</w:t>
      </w:r>
    </w:p>
    <w:p w14:paraId="189C9122">
      <w:pPr>
        <w:keepNext w:val="0"/>
        <w:keepLines w:val="0"/>
        <w:widowControl w:val="0"/>
        <w:suppressLineNumbers w:val="0"/>
        <w:wordWrap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6.一旦我方成交，我方将严格履行合同规定的责任和义务。</w:t>
      </w:r>
    </w:p>
    <w:p w14:paraId="0141AA0F">
      <w:pPr>
        <w:keepNext w:val="0"/>
        <w:keepLines w:val="0"/>
        <w:widowControl w:val="0"/>
        <w:suppressLineNumbers w:val="0"/>
        <w:wordWrap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7.我方保证已提供和将要提供的文件是真实的、准确的。</w:t>
      </w:r>
    </w:p>
    <w:p w14:paraId="654C0283">
      <w:pPr>
        <w:keepNext w:val="0"/>
        <w:keepLines w:val="0"/>
        <w:widowControl w:val="0"/>
        <w:suppressLineNumbers w:val="0"/>
        <w:wordWrap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p>
    <w:p w14:paraId="5AC6A0A8">
      <w:pPr>
        <w:pStyle w:val="27"/>
        <w:keepNext w:val="0"/>
        <w:keepLines w:val="0"/>
        <w:widowControl w:val="0"/>
        <w:suppressLineNumbers w:val="0"/>
        <w:wordWrap w:val="0"/>
        <w:autoSpaceDE w:val="0"/>
        <w:autoSpaceDN w:val="0"/>
        <w:adjustRightInd w:val="0"/>
        <w:spacing w:before="0" w:beforeAutospacing="0" w:after="0" w:afterAutospacing="0" w:line="360" w:lineRule="auto"/>
        <w:ind w:left="0" w:right="840" w:firstLine="472" w:firstLineChars="196"/>
        <w:jc w:val="both"/>
        <w:rPr>
          <w:rFonts w:cs="宋体"/>
          <w:sz w:val="24"/>
          <w:szCs w:val="24"/>
          <w:lang w:val="en-US"/>
        </w:rPr>
      </w:pPr>
      <w:r>
        <w:rPr>
          <w:rFonts w:hint="eastAsia" w:ascii="宋体" w:hAnsi="宋体" w:eastAsia="宋体" w:cs="宋体"/>
          <w:b/>
          <w:bCs/>
          <w:kern w:val="0"/>
          <w:sz w:val="24"/>
          <w:szCs w:val="24"/>
          <w:lang w:val="en-US" w:eastAsia="zh-CN" w:bidi="ar"/>
        </w:rPr>
        <w:t>供应商：</w:t>
      </w:r>
      <w:r>
        <w:rPr>
          <w:rFonts w:hint="eastAsia" w:ascii="宋体" w:hAnsi="宋体" w:eastAsia="宋体" w:cs="宋体"/>
          <w:b/>
          <w:bCs/>
          <w:kern w:val="0"/>
          <w:sz w:val="24"/>
          <w:szCs w:val="24"/>
          <w:u w:val="single"/>
          <w:lang w:val="en-US" w:eastAsia="zh-CN" w:bidi="ar"/>
        </w:rPr>
        <w:t xml:space="preserve">  （盖章）  </w:t>
      </w:r>
    </w:p>
    <w:p w14:paraId="13465244">
      <w:pPr>
        <w:pStyle w:val="27"/>
        <w:keepNext w:val="0"/>
        <w:keepLines w:val="0"/>
        <w:widowControl w:val="0"/>
        <w:suppressLineNumbers w:val="0"/>
        <w:autoSpaceDE w:val="0"/>
        <w:autoSpaceDN w:val="0"/>
        <w:adjustRightInd w:val="0"/>
        <w:spacing w:before="0" w:beforeAutospacing="0" w:after="0" w:afterAutospacing="0" w:line="360" w:lineRule="auto"/>
        <w:ind w:left="0" w:right="0" w:firstLine="482" w:firstLineChars="200"/>
        <w:jc w:val="both"/>
        <w:rPr>
          <w:rFonts w:cs="宋体"/>
          <w:sz w:val="24"/>
          <w:szCs w:val="24"/>
          <w:lang w:val="en-US"/>
        </w:rPr>
      </w:pPr>
      <w:r>
        <w:rPr>
          <w:rFonts w:hint="eastAsia" w:ascii="宋体" w:hAnsi="宋体" w:eastAsia="宋体" w:cs="宋体"/>
          <w:b/>
          <w:bCs/>
          <w:kern w:val="0"/>
          <w:sz w:val="24"/>
          <w:szCs w:val="24"/>
          <w:lang w:val="en-US" w:eastAsia="zh-CN" w:bidi="ar"/>
        </w:rPr>
        <w:t>日期：________________</w:t>
      </w:r>
    </w:p>
    <w:p w14:paraId="7BF2DFAC">
      <w:pPr>
        <w:pStyle w:val="27"/>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both"/>
        <w:rPr>
          <w:rFonts w:cs="宋体"/>
          <w:sz w:val="24"/>
          <w:szCs w:val="24"/>
          <w:lang w:val="en-US"/>
        </w:rPr>
      </w:pPr>
    </w:p>
    <w:p w14:paraId="2F505006">
      <w:pPr>
        <w:pStyle w:val="27"/>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both"/>
        <w:rPr>
          <w:rFonts w:cs="宋体"/>
          <w:sz w:val="24"/>
          <w:szCs w:val="24"/>
          <w:lang w:val="en-US"/>
        </w:rPr>
      </w:pPr>
    </w:p>
    <w:p w14:paraId="41655B4F">
      <w:pPr>
        <w:keepNext w:val="0"/>
        <w:keepLines w:val="0"/>
        <w:widowControl/>
        <w:suppressLineNumbers w:val="0"/>
        <w:snapToGrid w:val="0"/>
        <w:spacing w:before="0" w:beforeAutospacing="0" w:after="0" w:afterAutospacing="0" w:line="360" w:lineRule="auto"/>
        <w:ind w:left="0" w:right="0"/>
        <w:jc w:val="center"/>
        <w:rPr>
          <w:rFonts w:hint="eastAsia" w:ascii="宋体" w:hAnsi="宋体" w:eastAsia="宋体" w:cs="宋体"/>
          <w:b/>
          <w:bCs w:val="0"/>
          <w:sz w:val="28"/>
          <w:szCs w:val="28"/>
          <w:lang w:val="en-US"/>
        </w:rPr>
      </w:pPr>
      <w:r>
        <w:rPr>
          <w:rFonts w:hint="eastAsia" w:ascii="宋体" w:hAnsi="宋体" w:eastAsia="宋体" w:cs="宋体"/>
          <w:b/>
          <w:bCs w:val="0"/>
          <w:kern w:val="2"/>
          <w:sz w:val="28"/>
          <w:szCs w:val="28"/>
          <w:lang w:val="en-US" w:eastAsia="zh-CN" w:bidi="ar"/>
        </w:rPr>
        <w:br w:type="page"/>
      </w:r>
      <w:r>
        <w:rPr>
          <w:rFonts w:hint="eastAsia" w:ascii="宋体" w:hAnsi="宋体" w:eastAsia="宋体" w:cs="宋体"/>
          <w:b/>
          <w:bCs w:val="0"/>
          <w:kern w:val="2"/>
          <w:sz w:val="28"/>
          <w:szCs w:val="28"/>
          <w:lang w:val="en-US" w:eastAsia="zh-CN" w:bidi="ar"/>
        </w:rPr>
        <w:t>4、诚信履约承诺函</w:t>
      </w:r>
    </w:p>
    <w:p w14:paraId="5F7A4F0E">
      <w:pPr>
        <w:pStyle w:val="3"/>
        <w:widowControl/>
        <w:rPr>
          <w:lang w:val="en-US"/>
        </w:rPr>
      </w:pPr>
    </w:p>
    <w:p w14:paraId="3D97131D">
      <w:pPr>
        <w:keepNext w:val="0"/>
        <w:keepLines w:val="0"/>
        <w:widowControl w:val="0"/>
        <w:suppressLineNumbers w:val="0"/>
        <w:wordWrap w:val="0"/>
        <w:snapToGrid w:val="0"/>
        <w:spacing w:before="0" w:beforeAutospacing="0" w:after="0" w:afterAutospacing="0" w:line="360" w:lineRule="auto"/>
        <w:ind w:left="0" w:right="0"/>
        <w:jc w:val="both"/>
        <w:rPr>
          <w:rFonts w:hint="eastAsia" w:ascii="宋体" w:hAnsi="宋体" w:eastAsia="宋体" w:cs="宋体"/>
          <w:b/>
          <w:bCs w:val="0"/>
          <w:sz w:val="24"/>
          <w:szCs w:val="24"/>
          <w:lang w:val="en-US"/>
        </w:rPr>
      </w:pPr>
      <w:r>
        <w:rPr>
          <w:rFonts w:hint="eastAsia" w:ascii="宋体" w:hAnsi="宋体" w:eastAsia="宋体" w:cs="宋体"/>
          <w:kern w:val="2"/>
          <w:sz w:val="24"/>
          <w:szCs w:val="24"/>
          <w:lang w:val="en-US" w:eastAsia="zh-CN" w:bidi="ar"/>
        </w:rPr>
        <w:t>致</w:t>
      </w:r>
      <w:r>
        <w:rPr>
          <w:rFonts w:hint="eastAsia"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lang w:val="en-US" w:eastAsia="zh-CN" w:bidi="ar"/>
        </w:rPr>
        <w:t>（采购人名称）：</w:t>
      </w:r>
    </w:p>
    <w:p w14:paraId="2DE52FF0">
      <w:pPr>
        <w:keepNext w:val="0"/>
        <w:keepLines w:val="0"/>
        <w:widowControl/>
        <w:suppressLineNumbers w:val="0"/>
        <w:snapToGrid w:val="0"/>
        <w:spacing w:before="0" w:beforeAutospacing="0" w:after="0" w:afterAutospacing="0" w:line="360" w:lineRule="auto"/>
        <w:ind w:left="0" w:right="0" w:firstLine="480" w:firstLineChars="200"/>
        <w:jc w:val="left"/>
        <w:rPr>
          <w:rFonts w:hint="eastAsia" w:ascii="宋体" w:hAnsi="宋体" w:eastAsia="宋体" w:cs="宋体"/>
          <w:color w:val="000000"/>
          <w:kern w:val="0"/>
          <w:sz w:val="24"/>
          <w:szCs w:val="24"/>
          <w:lang w:val="en-US"/>
        </w:rPr>
      </w:pPr>
      <w:r>
        <w:rPr>
          <w:rFonts w:hint="eastAsia" w:ascii="宋体" w:hAnsi="宋体" w:eastAsia="宋体" w:cs="宋体"/>
          <w:color w:val="000000"/>
          <w:kern w:val="0"/>
          <w:sz w:val="24"/>
          <w:szCs w:val="24"/>
          <w:lang w:val="en-US" w:eastAsia="zh-CN" w:bidi="ar"/>
        </w:rPr>
        <w:t>如我单位被确定为本项目成交单位，我单位承诺在合同签订及履约过程中将严格执行《中华人民共和国政府采购法》、《中华人民共和国政府采购法实施条例》及本项目采购文件中关于合同签订及履约的相关规定，不出现以下情形：</w:t>
      </w:r>
    </w:p>
    <w:p w14:paraId="594F524B">
      <w:pPr>
        <w:keepNext w:val="0"/>
        <w:keepLines w:val="0"/>
        <w:widowControl/>
        <w:suppressLineNumbers w:val="0"/>
        <w:snapToGrid w:val="0"/>
        <w:spacing w:before="0" w:beforeAutospacing="0" w:after="0" w:afterAutospacing="0" w:line="360" w:lineRule="auto"/>
        <w:ind w:left="0" w:right="0" w:firstLine="480" w:firstLineChars="200"/>
        <w:jc w:val="left"/>
        <w:rPr>
          <w:rFonts w:hint="eastAsia" w:ascii="宋体" w:hAnsi="宋体" w:eastAsia="宋体" w:cs="宋体"/>
          <w:color w:val="000000"/>
          <w:kern w:val="0"/>
          <w:sz w:val="24"/>
          <w:szCs w:val="24"/>
          <w:lang w:val="en-US"/>
        </w:rPr>
      </w:pPr>
      <w:r>
        <w:rPr>
          <w:rFonts w:hint="eastAsia" w:ascii="宋体" w:hAnsi="宋体" w:eastAsia="宋体" w:cs="宋体"/>
          <w:color w:val="000000"/>
          <w:kern w:val="0"/>
          <w:sz w:val="24"/>
          <w:szCs w:val="24"/>
          <w:lang w:val="en-US" w:eastAsia="zh-CN" w:bidi="ar"/>
        </w:rPr>
        <w:t>（1）成交后无正当理由拒不与采购人签订政府采购合同；</w:t>
      </w:r>
    </w:p>
    <w:p w14:paraId="227CDAE0">
      <w:pPr>
        <w:keepNext w:val="0"/>
        <w:keepLines w:val="0"/>
        <w:widowControl/>
        <w:suppressLineNumbers w:val="0"/>
        <w:snapToGrid w:val="0"/>
        <w:spacing w:before="0" w:beforeAutospacing="0" w:after="0" w:afterAutospacing="0" w:line="360" w:lineRule="auto"/>
        <w:ind w:left="0" w:right="0" w:firstLine="480" w:firstLineChars="200"/>
        <w:jc w:val="left"/>
        <w:rPr>
          <w:rFonts w:hint="eastAsia" w:ascii="宋体" w:hAnsi="宋体" w:eastAsia="宋体" w:cs="宋体"/>
          <w:color w:val="000000"/>
          <w:kern w:val="0"/>
          <w:sz w:val="24"/>
          <w:szCs w:val="24"/>
          <w:lang w:val="en-US"/>
        </w:rPr>
      </w:pPr>
      <w:r>
        <w:rPr>
          <w:rFonts w:hint="eastAsia" w:ascii="宋体" w:hAnsi="宋体" w:eastAsia="宋体" w:cs="宋体"/>
          <w:color w:val="000000"/>
          <w:kern w:val="0"/>
          <w:sz w:val="24"/>
          <w:szCs w:val="24"/>
          <w:lang w:val="en-US" w:eastAsia="zh-CN" w:bidi="ar"/>
        </w:rPr>
        <w:t>（2）未按照采购文件确定的事项签订政府采购合同；</w:t>
      </w:r>
    </w:p>
    <w:p w14:paraId="20D755FD">
      <w:pPr>
        <w:keepNext w:val="0"/>
        <w:keepLines w:val="0"/>
        <w:widowControl/>
        <w:suppressLineNumbers w:val="0"/>
        <w:snapToGrid w:val="0"/>
        <w:spacing w:before="0" w:beforeAutospacing="0" w:after="0" w:afterAutospacing="0" w:line="360" w:lineRule="auto"/>
        <w:ind w:left="0" w:right="0" w:firstLine="480" w:firstLineChars="200"/>
        <w:jc w:val="left"/>
        <w:rPr>
          <w:rFonts w:hint="eastAsia" w:ascii="宋体" w:hAnsi="宋体" w:eastAsia="宋体" w:cs="宋体"/>
          <w:color w:val="000000"/>
          <w:kern w:val="0"/>
          <w:sz w:val="24"/>
          <w:szCs w:val="24"/>
          <w:lang w:val="en-US"/>
        </w:rPr>
      </w:pPr>
      <w:r>
        <w:rPr>
          <w:rFonts w:hint="eastAsia" w:ascii="宋体" w:hAnsi="宋体" w:eastAsia="宋体" w:cs="宋体"/>
          <w:color w:val="000000"/>
          <w:kern w:val="0"/>
          <w:sz w:val="24"/>
          <w:szCs w:val="24"/>
          <w:lang w:val="en-US" w:eastAsia="zh-CN" w:bidi="ar"/>
        </w:rPr>
        <w:t>（3）将政府采购合同转包；</w:t>
      </w:r>
    </w:p>
    <w:p w14:paraId="601FF8EE">
      <w:pPr>
        <w:keepNext w:val="0"/>
        <w:keepLines w:val="0"/>
        <w:widowControl/>
        <w:suppressLineNumbers w:val="0"/>
        <w:snapToGrid w:val="0"/>
        <w:spacing w:before="0" w:beforeAutospacing="0" w:after="0" w:afterAutospacing="0" w:line="360" w:lineRule="auto"/>
        <w:ind w:left="0" w:right="0" w:firstLine="480" w:firstLineChars="200"/>
        <w:jc w:val="left"/>
        <w:rPr>
          <w:rFonts w:hint="eastAsia" w:ascii="宋体" w:hAnsi="宋体" w:eastAsia="宋体" w:cs="宋体"/>
          <w:color w:val="000000"/>
          <w:kern w:val="0"/>
          <w:sz w:val="24"/>
          <w:szCs w:val="24"/>
          <w:lang w:val="en-US"/>
        </w:rPr>
      </w:pPr>
      <w:r>
        <w:rPr>
          <w:rFonts w:hint="eastAsia" w:ascii="宋体" w:hAnsi="宋体" w:eastAsia="宋体" w:cs="宋体"/>
          <w:color w:val="000000"/>
          <w:kern w:val="0"/>
          <w:sz w:val="24"/>
          <w:szCs w:val="24"/>
          <w:lang w:val="en-US" w:eastAsia="zh-CN" w:bidi="ar"/>
        </w:rPr>
        <w:t>（4）提供假冒伪劣产品；</w:t>
      </w:r>
    </w:p>
    <w:p w14:paraId="75B945A6">
      <w:pPr>
        <w:keepNext w:val="0"/>
        <w:keepLines w:val="0"/>
        <w:widowControl/>
        <w:suppressLineNumbers w:val="0"/>
        <w:snapToGrid w:val="0"/>
        <w:spacing w:before="0" w:beforeAutospacing="0" w:after="0" w:afterAutospacing="0" w:line="360" w:lineRule="auto"/>
        <w:ind w:left="0" w:right="0" w:firstLine="480" w:firstLineChars="200"/>
        <w:jc w:val="left"/>
        <w:rPr>
          <w:rFonts w:hint="eastAsia" w:ascii="宋体" w:hAnsi="宋体" w:eastAsia="宋体" w:cs="宋体"/>
          <w:color w:val="000000"/>
          <w:kern w:val="0"/>
          <w:sz w:val="24"/>
          <w:szCs w:val="24"/>
          <w:lang w:val="en-US"/>
        </w:rPr>
      </w:pPr>
      <w:r>
        <w:rPr>
          <w:rFonts w:hint="eastAsia" w:ascii="宋体" w:hAnsi="宋体" w:eastAsia="宋体" w:cs="宋体"/>
          <w:color w:val="000000"/>
          <w:kern w:val="0"/>
          <w:sz w:val="24"/>
          <w:szCs w:val="24"/>
          <w:lang w:val="en-US" w:eastAsia="zh-CN" w:bidi="ar"/>
        </w:rPr>
        <w:t>（5）擅自变更、中止或者终止政府采购合同。</w:t>
      </w:r>
    </w:p>
    <w:p w14:paraId="6B271A9B">
      <w:pPr>
        <w:keepNext w:val="0"/>
        <w:keepLines w:val="0"/>
        <w:widowControl/>
        <w:suppressLineNumbers w:val="0"/>
        <w:snapToGrid w:val="0"/>
        <w:spacing w:before="0" w:beforeAutospacing="0" w:after="0" w:afterAutospacing="0" w:line="360" w:lineRule="auto"/>
        <w:ind w:left="0" w:right="0" w:firstLine="480" w:firstLineChars="200"/>
        <w:jc w:val="left"/>
        <w:rPr>
          <w:rFonts w:hint="eastAsia" w:ascii="宋体" w:hAnsi="宋体" w:eastAsia="宋体" w:cs="宋体"/>
          <w:color w:val="000000"/>
          <w:kern w:val="0"/>
          <w:sz w:val="24"/>
          <w:szCs w:val="24"/>
          <w:lang w:val="en-US"/>
        </w:rPr>
      </w:pPr>
      <w:r>
        <w:rPr>
          <w:rFonts w:hint="eastAsia" w:ascii="宋体" w:hAnsi="宋体" w:eastAsia="宋体" w:cs="宋体"/>
          <w:color w:val="000000"/>
          <w:kern w:val="0"/>
          <w:sz w:val="24"/>
          <w:szCs w:val="24"/>
          <w:lang w:val="en-US" w:eastAsia="zh-CN" w:bidi="ar"/>
        </w:rPr>
        <w:t>本单位知悉如出现上述情形，将会被依法追究法律责任，可能的处理结果有：处以采购金额千分之五以上千分之十以下的罚款，列入不良行为记录名单，在一至三年内禁止参加政府采购活动，有违法所得的，并处没收违法所得，情节严重的，由市场监督管理机关吊销营业执照；构成犯罪的，依法追究刑事责任。</w:t>
      </w:r>
    </w:p>
    <w:p w14:paraId="0CA166F0">
      <w:pPr>
        <w:pStyle w:val="27"/>
        <w:keepNext w:val="0"/>
        <w:keepLines w:val="0"/>
        <w:widowControl w:val="0"/>
        <w:suppressLineNumbers w:val="0"/>
        <w:autoSpaceDE w:val="0"/>
        <w:autoSpaceDN w:val="0"/>
        <w:adjustRightInd w:val="0"/>
        <w:spacing w:before="0" w:beforeAutospacing="0" w:after="0" w:afterAutospacing="0" w:line="360" w:lineRule="auto"/>
        <w:ind w:left="0" w:right="0" w:firstLine="0" w:firstLineChars="0"/>
        <w:jc w:val="left"/>
        <w:rPr>
          <w:rFonts w:cs="宋体"/>
          <w:sz w:val="24"/>
          <w:szCs w:val="24"/>
          <w:lang w:val="en-US"/>
        </w:rPr>
      </w:pPr>
    </w:p>
    <w:p w14:paraId="768909AF">
      <w:pPr>
        <w:pStyle w:val="27"/>
        <w:keepNext w:val="0"/>
        <w:keepLines w:val="0"/>
        <w:widowControl w:val="0"/>
        <w:suppressLineNumbers w:val="0"/>
        <w:wordWrap w:val="0"/>
        <w:autoSpaceDE w:val="0"/>
        <w:autoSpaceDN w:val="0"/>
        <w:adjustRightInd w:val="0"/>
        <w:spacing w:before="0" w:beforeAutospacing="0" w:after="0" w:afterAutospacing="0" w:line="360" w:lineRule="auto"/>
        <w:ind w:left="0" w:right="840" w:firstLine="472" w:firstLineChars="196"/>
        <w:jc w:val="both"/>
        <w:rPr>
          <w:rFonts w:cs="宋体"/>
          <w:sz w:val="24"/>
          <w:szCs w:val="24"/>
          <w:lang w:val="en-US"/>
        </w:rPr>
      </w:pPr>
      <w:r>
        <w:rPr>
          <w:rFonts w:hint="eastAsia" w:ascii="宋体" w:hAnsi="宋体" w:eastAsia="宋体" w:cs="宋体"/>
          <w:b/>
          <w:bCs/>
          <w:kern w:val="0"/>
          <w:sz w:val="24"/>
          <w:szCs w:val="24"/>
          <w:lang w:val="en-US" w:eastAsia="zh-CN" w:bidi="ar"/>
        </w:rPr>
        <w:t>供应商：</w:t>
      </w:r>
      <w:r>
        <w:rPr>
          <w:rFonts w:hint="eastAsia" w:ascii="宋体" w:hAnsi="宋体" w:eastAsia="宋体" w:cs="宋体"/>
          <w:b/>
          <w:bCs/>
          <w:kern w:val="0"/>
          <w:sz w:val="24"/>
          <w:szCs w:val="24"/>
          <w:u w:val="single"/>
          <w:lang w:val="en-US" w:eastAsia="zh-CN" w:bidi="ar"/>
        </w:rPr>
        <w:t xml:space="preserve">  （盖章）  </w:t>
      </w:r>
    </w:p>
    <w:p w14:paraId="5383D1C5">
      <w:pPr>
        <w:pStyle w:val="27"/>
        <w:keepNext w:val="0"/>
        <w:keepLines w:val="0"/>
        <w:widowControl w:val="0"/>
        <w:suppressLineNumbers w:val="0"/>
        <w:autoSpaceDE w:val="0"/>
        <w:autoSpaceDN w:val="0"/>
        <w:adjustRightInd w:val="0"/>
        <w:spacing w:before="0" w:beforeAutospacing="0" w:after="0" w:afterAutospacing="0" w:line="360" w:lineRule="auto"/>
        <w:ind w:left="0" w:right="0" w:firstLine="482" w:firstLineChars="200"/>
        <w:jc w:val="both"/>
        <w:rPr>
          <w:rFonts w:cs="宋体"/>
          <w:sz w:val="24"/>
          <w:szCs w:val="24"/>
          <w:lang w:val="en-US"/>
        </w:rPr>
      </w:pPr>
      <w:r>
        <w:rPr>
          <w:rFonts w:hint="eastAsia" w:ascii="宋体" w:hAnsi="宋体" w:eastAsia="宋体" w:cs="宋体"/>
          <w:b/>
          <w:bCs/>
          <w:kern w:val="0"/>
          <w:sz w:val="24"/>
          <w:szCs w:val="24"/>
          <w:lang w:val="en-US" w:eastAsia="zh-CN" w:bidi="ar"/>
        </w:rPr>
        <w:t>日期：________________</w:t>
      </w:r>
    </w:p>
    <w:p w14:paraId="0FD25758">
      <w:pPr>
        <w:keepNext w:val="0"/>
        <w:keepLines w:val="0"/>
        <w:widowControl/>
        <w:suppressLineNumbers w:val="0"/>
        <w:snapToGrid w:val="0"/>
        <w:spacing w:before="0" w:beforeAutospacing="0" w:after="0" w:afterAutospacing="0" w:line="360" w:lineRule="auto"/>
        <w:ind w:left="0" w:right="0"/>
        <w:jc w:val="center"/>
        <w:rPr>
          <w:rFonts w:hint="eastAsia" w:ascii="宋体" w:hAnsi="宋体" w:eastAsia="宋体" w:cs="宋体"/>
          <w:b/>
          <w:bCs w:val="0"/>
          <w:kern w:val="2"/>
          <w:sz w:val="28"/>
          <w:szCs w:val="28"/>
          <w:lang w:val="en-US" w:eastAsia="zh-CN" w:bidi="ar"/>
        </w:rPr>
      </w:pPr>
      <w:r>
        <w:rPr>
          <w:rFonts w:hint="eastAsia" w:ascii="宋体" w:hAnsi="宋体" w:eastAsia="宋体" w:cs="宋体"/>
          <w:b/>
          <w:bCs/>
          <w:sz w:val="24"/>
          <w:szCs w:val="24"/>
          <w:lang w:val="en-US" w:eastAsia="zh-CN" w:bidi="ar"/>
        </w:rPr>
        <w:br w:type="page"/>
      </w:r>
      <w:r>
        <w:rPr>
          <w:rFonts w:hint="eastAsia" w:ascii="宋体" w:hAnsi="宋体" w:eastAsia="宋体" w:cs="宋体"/>
          <w:b/>
          <w:bCs w:val="0"/>
          <w:kern w:val="2"/>
          <w:sz w:val="28"/>
          <w:szCs w:val="28"/>
          <w:lang w:val="en-US" w:eastAsia="zh-CN" w:bidi="ar"/>
        </w:rPr>
        <w:t>5、项目实施方案</w:t>
      </w:r>
      <w:bookmarkEnd w:id="726"/>
      <w:bookmarkEnd w:id="727"/>
    </w:p>
    <w:p w14:paraId="26C40DEA">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b/>
          <w:bCs w:val="0"/>
          <w:sz w:val="24"/>
          <w:szCs w:val="24"/>
          <w:lang w:val="en-US"/>
        </w:rPr>
      </w:pPr>
      <w:r>
        <w:rPr>
          <w:rFonts w:hint="eastAsia" w:ascii="宋体" w:hAnsi="宋体" w:eastAsia="宋体" w:cs="宋体"/>
          <w:b/>
          <w:bCs w:val="0"/>
          <w:kern w:val="2"/>
          <w:sz w:val="24"/>
          <w:szCs w:val="24"/>
          <w:lang w:val="en-US" w:eastAsia="zh-CN" w:bidi="ar"/>
        </w:rPr>
        <w:t>（1）供应商简介</w:t>
      </w:r>
    </w:p>
    <w:p w14:paraId="09F23B58">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（不超过1000字）</w:t>
      </w:r>
    </w:p>
    <w:p w14:paraId="72267387">
      <w:pPr>
        <w:keepNext w:val="0"/>
        <w:keepLines w:val="0"/>
        <w:widowControl w:val="0"/>
        <w:suppressLineNumbers w:val="0"/>
        <w:autoSpaceDE/>
        <w:autoSpaceDN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b/>
          <w:bCs w:val="0"/>
          <w:kern w:val="2"/>
          <w:sz w:val="24"/>
          <w:szCs w:val="24"/>
          <w:lang w:val="en-US" w:eastAsia="zh-CN" w:bidi="ar"/>
        </w:rPr>
        <w:t>（2）项目实施方案</w:t>
      </w:r>
    </w:p>
    <w:p w14:paraId="144EE51F">
      <w:pPr>
        <w:keepNext w:val="0"/>
        <w:keepLines w:val="0"/>
        <w:widowControl w:val="0"/>
        <w:suppressLineNumbers w:val="0"/>
        <w:tabs>
          <w:tab w:val="left" w:pos="1815"/>
        </w:tabs>
        <w:snapToGrid w:val="0"/>
        <w:spacing w:before="0" w:beforeAutospacing="0" w:after="0" w:afterAutospacing="0" w:line="360" w:lineRule="auto"/>
        <w:ind w:left="0" w:right="0"/>
        <w:jc w:val="center"/>
        <w:rPr>
          <w:rFonts w:hint="eastAsia" w:ascii="宋体" w:hAnsi="宋体" w:eastAsia="宋体" w:cs="宋体"/>
          <w:b/>
          <w:bCs w:val="0"/>
          <w:sz w:val="24"/>
          <w:szCs w:val="24"/>
          <w:lang w:val="en-US"/>
        </w:rPr>
      </w:pPr>
      <w:r>
        <w:rPr>
          <w:rFonts w:hint="eastAsia" w:ascii="宋体" w:hAnsi="宋体" w:eastAsia="宋体" w:cs="宋体"/>
          <w:b/>
          <w:bCs w:val="0"/>
          <w:kern w:val="2"/>
          <w:sz w:val="24"/>
          <w:szCs w:val="24"/>
          <w:lang w:val="en-US" w:eastAsia="zh-CN" w:bidi="ar"/>
        </w:rPr>
        <w:br w:type="page"/>
      </w:r>
      <w:bookmarkStart w:id="728" w:name="_Toc400805872"/>
      <w:bookmarkStart w:id="729" w:name="_Toc393705367"/>
      <w:r>
        <w:rPr>
          <w:rFonts w:hint="eastAsia" w:ascii="宋体" w:hAnsi="宋体" w:eastAsia="宋体" w:cs="宋体"/>
          <w:b/>
          <w:bCs w:val="0"/>
          <w:kern w:val="2"/>
          <w:sz w:val="24"/>
          <w:szCs w:val="24"/>
          <w:lang w:val="en-US" w:eastAsia="zh-CN" w:bidi="ar"/>
        </w:rPr>
        <w:t>6、履行合同所必需的设备专业技术能力证明</w:t>
      </w:r>
      <w:bookmarkEnd w:id="728"/>
      <w:bookmarkEnd w:id="729"/>
    </w:p>
    <w:p w14:paraId="60B11E78">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（1）服务本项目主要人员一览表</w:t>
      </w:r>
    </w:p>
    <w:tbl>
      <w:tblPr>
        <w:tblStyle w:val="29"/>
        <w:tblW w:w="988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Layout w:type="fixed"/>
        <w:tblCellMar>
          <w:top w:w="0" w:type="dxa"/>
          <w:left w:w="108" w:type="dxa"/>
          <w:bottom w:w="0" w:type="dxa"/>
          <w:right w:w="108" w:type="dxa"/>
        </w:tblCellMar>
      </w:tblPr>
      <w:tblGrid>
        <w:gridCol w:w="828"/>
        <w:gridCol w:w="1080"/>
        <w:gridCol w:w="1080"/>
        <w:gridCol w:w="1492"/>
        <w:gridCol w:w="1388"/>
        <w:gridCol w:w="1620"/>
        <w:gridCol w:w="2396"/>
      </w:tblGrid>
      <w:tr w14:paraId="4AF862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jc w:val="center"/>
        </w:trPr>
        <w:tc>
          <w:tcPr>
            <w:tcW w:w="828" w:type="dxa"/>
            <w:vMerge w:val="restart"/>
            <w:tcBorders>
              <w:top w:val="single" w:color="auto" w:sz="12" w:space="0"/>
              <w:left w:val="single" w:color="auto" w:sz="12" w:space="0"/>
              <w:bottom w:val="single" w:color="auto" w:sz="6" w:space="0"/>
              <w:right w:val="single" w:color="auto" w:sz="6" w:space="0"/>
            </w:tcBorders>
            <w:shd w:val="clear" w:color="auto" w:fill="auto"/>
            <w:vAlign w:val="center"/>
          </w:tcPr>
          <w:p w14:paraId="21636A8F">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类别</w:t>
            </w:r>
          </w:p>
        </w:tc>
        <w:tc>
          <w:tcPr>
            <w:tcW w:w="1080" w:type="dxa"/>
            <w:vMerge w:val="restart"/>
            <w:tcBorders>
              <w:top w:val="single" w:color="auto" w:sz="12" w:space="0"/>
              <w:left w:val="single" w:color="auto" w:sz="6" w:space="0"/>
              <w:bottom w:val="single" w:color="auto" w:sz="6" w:space="0"/>
              <w:right w:val="single" w:color="auto" w:sz="6" w:space="0"/>
            </w:tcBorders>
            <w:shd w:val="clear" w:color="auto" w:fill="auto"/>
            <w:vAlign w:val="center"/>
          </w:tcPr>
          <w:p w14:paraId="0B4857A6">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姓名</w:t>
            </w:r>
          </w:p>
        </w:tc>
        <w:tc>
          <w:tcPr>
            <w:tcW w:w="1080" w:type="dxa"/>
            <w:vMerge w:val="restart"/>
            <w:tcBorders>
              <w:top w:val="single" w:color="auto" w:sz="12" w:space="0"/>
              <w:left w:val="single" w:color="auto" w:sz="6" w:space="0"/>
              <w:bottom w:val="single" w:color="auto" w:sz="6" w:space="0"/>
              <w:right w:val="single" w:color="auto" w:sz="6" w:space="0"/>
            </w:tcBorders>
            <w:shd w:val="clear" w:color="auto" w:fill="auto"/>
            <w:vAlign w:val="center"/>
          </w:tcPr>
          <w:p w14:paraId="06479C10">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职务</w:t>
            </w:r>
          </w:p>
        </w:tc>
        <w:tc>
          <w:tcPr>
            <w:tcW w:w="1492" w:type="dxa"/>
            <w:vMerge w:val="restart"/>
            <w:tcBorders>
              <w:top w:val="single" w:color="auto" w:sz="12" w:space="0"/>
              <w:left w:val="single" w:color="auto" w:sz="6" w:space="0"/>
              <w:bottom w:val="single" w:color="auto" w:sz="6" w:space="0"/>
              <w:right w:val="single" w:color="auto" w:sz="6" w:space="0"/>
            </w:tcBorders>
            <w:shd w:val="clear" w:color="auto" w:fill="auto"/>
            <w:vAlign w:val="center"/>
          </w:tcPr>
          <w:p w14:paraId="3D07912E">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职称或执业资格</w:t>
            </w:r>
          </w:p>
        </w:tc>
        <w:tc>
          <w:tcPr>
            <w:tcW w:w="1388" w:type="dxa"/>
            <w:vMerge w:val="restart"/>
            <w:tcBorders>
              <w:top w:val="single" w:color="auto" w:sz="12" w:space="0"/>
              <w:left w:val="single" w:color="auto" w:sz="6" w:space="0"/>
              <w:bottom w:val="single" w:color="auto" w:sz="6" w:space="0"/>
              <w:right w:val="single" w:color="auto" w:sz="6" w:space="0"/>
            </w:tcBorders>
            <w:shd w:val="clear" w:color="auto" w:fill="auto"/>
            <w:vAlign w:val="center"/>
          </w:tcPr>
          <w:p w14:paraId="1D178A69">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学历</w:t>
            </w:r>
          </w:p>
        </w:tc>
        <w:tc>
          <w:tcPr>
            <w:tcW w:w="4016" w:type="dxa"/>
            <w:gridSpan w:val="2"/>
            <w:tcBorders>
              <w:top w:val="single" w:color="auto" w:sz="12" w:space="0"/>
              <w:left w:val="single" w:color="auto" w:sz="6" w:space="0"/>
              <w:bottom w:val="single" w:color="auto" w:sz="6" w:space="0"/>
              <w:right w:val="single" w:color="auto" w:sz="12" w:space="0"/>
            </w:tcBorders>
            <w:shd w:val="clear" w:color="auto" w:fill="auto"/>
            <w:vAlign w:val="center"/>
          </w:tcPr>
          <w:p w14:paraId="6BD228CB">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证件</w:t>
            </w:r>
          </w:p>
        </w:tc>
      </w:tr>
      <w:tr w14:paraId="5C1E68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jc w:val="center"/>
        </w:trPr>
        <w:tc>
          <w:tcPr>
            <w:tcW w:w="828" w:type="dxa"/>
            <w:vMerge w:val="continue"/>
            <w:tcBorders>
              <w:top w:val="single" w:color="auto" w:sz="12" w:space="0"/>
              <w:left w:val="single" w:color="auto" w:sz="12" w:space="0"/>
              <w:bottom w:val="single" w:color="auto" w:sz="6" w:space="0"/>
              <w:right w:val="single" w:color="auto" w:sz="6" w:space="0"/>
            </w:tcBorders>
            <w:shd w:val="clear" w:color="auto" w:fill="auto"/>
            <w:vAlign w:val="center"/>
          </w:tcPr>
          <w:p w14:paraId="00345D6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080" w:type="dxa"/>
            <w:vMerge w:val="continue"/>
            <w:tcBorders>
              <w:top w:val="single" w:color="auto" w:sz="12" w:space="0"/>
              <w:left w:val="single" w:color="auto" w:sz="6" w:space="0"/>
              <w:bottom w:val="single" w:color="auto" w:sz="6" w:space="0"/>
              <w:right w:val="single" w:color="auto" w:sz="6" w:space="0"/>
            </w:tcBorders>
            <w:shd w:val="clear" w:color="auto" w:fill="auto"/>
            <w:vAlign w:val="center"/>
          </w:tcPr>
          <w:p w14:paraId="3E7F326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080" w:type="dxa"/>
            <w:vMerge w:val="continue"/>
            <w:tcBorders>
              <w:top w:val="single" w:color="auto" w:sz="12" w:space="0"/>
              <w:left w:val="single" w:color="auto" w:sz="6" w:space="0"/>
              <w:bottom w:val="single" w:color="auto" w:sz="6" w:space="0"/>
              <w:right w:val="single" w:color="auto" w:sz="6" w:space="0"/>
            </w:tcBorders>
            <w:shd w:val="clear" w:color="auto" w:fill="auto"/>
            <w:vAlign w:val="center"/>
          </w:tcPr>
          <w:p w14:paraId="17C7954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492" w:type="dxa"/>
            <w:vMerge w:val="continue"/>
            <w:tcBorders>
              <w:top w:val="single" w:color="auto" w:sz="12" w:space="0"/>
              <w:left w:val="single" w:color="auto" w:sz="6" w:space="0"/>
              <w:bottom w:val="single" w:color="auto" w:sz="6" w:space="0"/>
              <w:right w:val="single" w:color="auto" w:sz="6" w:space="0"/>
            </w:tcBorders>
            <w:shd w:val="clear" w:color="auto" w:fill="auto"/>
            <w:vAlign w:val="center"/>
          </w:tcPr>
          <w:p w14:paraId="486FEED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388" w:type="dxa"/>
            <w:vMerge w:val="continue"/>
            <w:tcBorders>
              <w:top w:val="single" w:color="auto" w:sz="12" w:space="0"/>
              <w:left w:val="single" w:color="auto" w:sz="6" w:space="0"/>
              <w:bottom w:val="single" w:color="auto" w:sz="6" w:space="0"/>
              <w:right w:val="single" w:color="auto" w:sz="6" w:space="0"/>
            </w:tcBorders>
            <w:shd w:val="clear" w:color="auto" w:fill="auto"/>
            <w:vAlign w:val="center"/>
          </w:tcPr>
          <w:p w14:paraId="03DB9D0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20" w:type="dxa"/>
            <w:tcBorders>
              <w:top w:val="single" w:color="auto" w:sz="6" w:space="0"/>
              <w:left w:val="single" w:color="auto" w:sz="6" w:space="0"/>
              <w:bottom w:val="single" w:color="auto" w:sz="6" w:space="0"/>
              <w:right w:val="single" w:color="auto" w:sz="6" w:space="0"/>
            </w:tcBorders>
            <w:shd w:val="clear" w:color="auto" w:fill="auto"/>
            <w:vAlign w:val="center"/>
          </w:tcPr>
          <w:p w14:paraId="39DC92E3">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名称</w:t>
            </w:r>
          </w:p>
        </w:tc>
        <w:tc>
          <w:tcPr>
            <w:tcW w:w="2396" w:type="dxa"/>
            <w:tcBorders>
              <w:top w:val="single" w:color="auto" w:sz="6" w:space="0"/>
              <w:left w:val="single" w:color="auto" w:sz="6" w:space="0"/>
              <w:bottom w:val="single" w:color="auto" w:sz="6" w:space="0"/>
              <w:right w:val="single" w:color="auto" w:sz="12" w:space="0"/>
            </w:tcBorders>
            <w:shd w:val="clear" w:color="auto" w:fill="auto"/>
            <w:vAlign w:val="center"/>
          </w:tcPr>
          <w:p w14:paraId="31249AA4">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号码</w:t>
            </w:r>
          </w:p>
        </w:tc>
      </w:tr>
      <w:tr w14:paraId="3F0709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792" w:hRule="atLeast"/>
          <w:jc w:val="center"/>
        </w:trPr>
        <w:tc>
          <w:tcPr>
            <w:tcW w:w="828" w:type="dxa"/>
            <w:vMerge w:val="restart"/>
            <w:tcBorders>
              <w:top w:val="single" w:color="auto" w:sz="6" w:space="0"/>
              <w:left w:val="single" w:color="auto" w:sz="12" w:space="0"/>
              <w:bottom w:val="single" w:color="auto" w:sz="6" w:space="0"/>
              <w:right w:val="single" w:color="auto" w:sz="6" w:space="0"/>
            </w:tcBorders>
            <w:shd w:val="clear" w:color="auto" w:fill="auto"/>
            <w:textDirection w:val="tbRlV"/>
            <w:vAlign w:val="center"/>
          </w:tcPr>
          <w:p w14:paraId="5D6531DF">
            <w:pPr>
              <w:keepNext w:val="0"/>
              <w:keepLines w:val="0"/>
              <w:widowControl w:val="0"/>
              <w:suppressLineNumbers w:val="0"/>
              <w:wordWrap w:val="0"/>
              <w:spacing w:before="0" w:beforeAutospacing="0" w:after="0" w:afterAutospacing="0" w:line="360" w:lineRule="auto"/>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管理人员</w:t>
            </w:r>
          </w:p>
        </w:tc>
        <w:tc>
          <w:tcPr>
            <w:tcW w:w="1080" w:type="dxa"/>
            <w:tcBorders>
              <w:top w:val="single" w:color="auto" w:sz="6" w:space="0"/>
              <w:left w:val="single" w:color="auto" w:sz="6" w:space="0"/>
              <w:bottom w:val="single" w:color="auto" w:sz="6" w:space="0"/>
              <w:right w:val="single" w:color="auto" w:sz="6" w:space="0"/>
            </w:tcBorders>
            <w:shd w:val="clear" w:color="auto" w:fill="auto"/>
            <w:vAlign w:val="center"/>
          </w:tcPr>
          <w:p w14:paraId="56A6B29E">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080" w:type="dxa"/>
            <w:tcBorders>
              <w:top w:val="single" w:color="auto" w:sz="6" w:space="0"/>
              <w:left w:val="single" w:color="auto" w:sz="6" w:space="0"/>
              <w:bottom w:val="single" w:color="auto" w:sz="6" w:space="0"/>
              <w:right w:val="single" w:color="auto" w:sz="6" w:space="0"/>
            </w:tcBorders>
            <w:shd w:val="clear" w:color="auto" w:fill="auto"/>
            <w:vAlign w:val="center"/>
          </w:tcPr>
          <w:p w14:paraId="43467552">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492" w:type="dxa"/>
            <w:tcBorders>
              <w:top w:val="single" w:color="auto" w:sz="6" w:space="0"/>
              <w:left w:val="single" w:color="auto" w:sz="6" w:space="0"/>
              <w:bottom w:val="single" w:color="auto" w:sz="6" w:space="0"/>
              <w:right w:val="single" w:color="auto" w:sz="6" w:space="0"/>
            </w:tcBorders>
            <w:shd w:val="clear" w:color="auto" w:fill="auto"/>
            <w:vAlign w:val="center"/>
          </w:tcPr>
          <w:p w14:paraId="51DB6453">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388" w:type="dxa"/>
            <w:tcBorders>
              <w:top w:val="single" w:color="auto" w:sz="6" w:space="0"/>
              <w:left w:val="single" w:color="auto" w:sz="6" w:space="0"/>
              <w:bottom w:val="single" w:color="auto" w:sz="6" w:space="0"/>
              <w:right w:val="single" w:color="auto" w:sz="6" w:space="0"/>
            </w:tcBorders>
            <w:shd w:val="clear" w:color="auto" w:fill="auto"/>
            <w:vAlign w:val="center"/>
          </w:tcPr>
          <w:p w14:paraId="23917DBD">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620" w:type="dxa"/>
            <w:tcBorders>
              <w:top w:val="single" w:color="auto" w:sz="6" w:space="0"/>
              <w:left w:val="single" w:color="auto" w:sz="6" w:space="0"/>
              <w:bottom w:val="single" w:color="auto" w:sz="6" w:space="0"/>
              <w:right w:val="single" w:color="auto" w:sz="6" w:space="0"/>
            </w:tcBorders>
            <w:shd w:val="clear" w:color="auto" w:fill="auto"/>
            <w:vAlign w:val="center"/>
          </w:tcPr>
          <w:p w14:paraId="332A2718">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2396" w:type="dxa"/>
            <w:tcBorders>
              <w:top w:val="single" w:color="auto" w:sz="6" w:space="0"/>
              <w:left w:val="single" w:color="auto" w:sz="6" w:space="0"/>
              <w:bottom w:val="single" w:color="auto" w:sz="6" w:space="0"/>
              <w:right w:val="single" w:color="auto" w:sz="12" w:space="0"/>
            </w:tcBorders>
            <w:shd w:val="clear" w:color="auto" w:fill="auto"/>
            <w:vAlign w:val="center"/>
          </w:tcPr>
          <w:p w14:paraId="129224A7">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r>
      <w:tr w14:paraId="6BCA4E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jc w:val="center"/>
        </w:trPr>
        <w:tc>
          <w:tcPr>
            <w:tcW w:w="828" w:type="dxa"/>
            <w:vMerge w:val="continue"/>
            <w:tcBorders>
              <w:top w:val="single" w:color="auto" w:sz="6" w:space="0"/>
              <w:left w:val="single" w:color="auto" w:sz="12" w:space="0"/>
              <w:bottom w:val="single" w:color="auto" w:sz="6" w:space="0"/>
              <w:right w:val="single" w:color="auto" w:sz="6" w:space="0"/>
            </w:tcBorders>
            <w:shd w:val="clear" w:color="auto" w:fill="auto"/>
            <w:textDirection w:val="tbRlV"/>
            <w:vAlign w:val="center"/>
          </w:tcPr>
          <w:p w14:paraId="3E2A795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080" w:type="dxa"/>
            <w:tcBorders>
              <w:top w:val="single" w:color="auto" w:sz="6" w:space="0"/>
              <w:left w:val="single" w:color="auto" w:sz="6" w:space="0"/>
              <w:bottom w:val="single" w:color="auto" w:sz="6" w:space="0"/>
              <w:right w:val="single" w:color="auto" w:sz="6" w:space="0"/>
            </w:tcBorders>
            <w:shd w:val="clear" w:color="auto" w:fill="auto"/>
            <w:vAlign w:val="center"/>
          </w:tcPr>
          <w:p w14:paraId="072EA9C3">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080" w:type="dxa"/>
            <w:tcBorders>
              <w:top w:val="single" w:color="auto" w:sz="6" w:space="0"/>
              <w:left w:val="single" w:color="auto" w:sz="6" w:space="0"/>
              <w:bottom w:val="single" w:color="auto" w:sz="6" w:space="0"/>
              <w:right w:val="single" w:color="auto" w:sz="6" w:space="0"/>
            </w:tcBorders>
            <w:shd w:val="clear" w:color="auto" w:fill="auto"/>
            <w:vAlign w:val="center"/>
          </w:tcPr>
          <w:p w14:paraId="244DB7A6">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492" w:type="dxa"/>
            <w:tcBorders>
              <w:top w:val="single" w:color="auto" w:sz="6" w:space="0"/>
              <w:left w:val="single" w:color="auto" w:sz="6" w:space="0"/>
              <w:bottom w:val="single" w:color="auto" w:sz="6" w:space="0"/>
              <w:right w:val="single" w:color="auto" w:sz="6" w:space="0"/>
            </w:tcBorders>
            <w:shd w:val="clear" w:color="auto" w:fill="auto"/>
            <w:vAlign w:val="center"/>
          </w:tcPr>
          <w:p w14:paraId="47CEFF37">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388" w:type="dxa"/>
            <w:tcBorders>
              <w:top w:val="single" w:color="auto" w:sz="6" w:space="0"/>
              <w:left w:val="single" w:color="auto" w:sz="6" w:space="0"/>
              <w:bottom w:val="single" w:color="auto" w:sz="6" w:space="0"/>
              <w:right w:val="single" w:color="auto" w:sz="6" w:space="0"/>
            </w:tcBorders>
            <w:shd w:val="clear" w:color="auto" w:fill="auto"/>
            <w:vAlign w:val="center"/>
          </w:tcPr>
          <w:p w14:paraId="25F78299">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620" w:type="dxa"/>
            <w:tcBorders>
              <w:top w:val="single" w:color="auto" w:sz="6" w:space="0"/>
              <w:left w:val="single" w:color="auto" w:sz="6" w:space="0"/>
              <w:bottom w:val="single" w:color="auto" w:sz="6" w:space="0"/>
              <w:right w:val="single" w:color="auto" w:sz="6" w:space="0"/>
            </w:tcBorders>
            <w:shd w:val="clear" w:color="auto" w:fill="auto"/>
            <w:vAlign w:val="center"/>
          </w:tcPr>
          <w:p w14:paraId="033D3F3D">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2396" w:type="dxa"/>
            <w:tcBorders>
              <w:top w:val="single" w:color="auto" w:sz="6" w:space="0"/>
              <w:left w:val="single" w:color="auto" w:sz="6" w:space="0"/>
              <w:bottom w:val="single" w:color="auto" w:sz="6" w:space="0"/>
              <w:right w:val="single" w:color="auto" w:sz="12" w:space="0"/>
            </w:tcBorders>
            <w:shd w:val="clear" w:color="auto" w:fill="auto"/>
            <w:vAlign w:val="center"/>
          </w:tcPr>
          <w:p w14:paraId="3C392F78">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r>
      <w:tr w14:paraId="757859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jc w:val="center"/>
        </w:trPr>
        <w:tc>
          <w:tcPr>
            <w:tcW w:w="828" w:type="dxa"/>
            <w:vMerge w:val="continue"/>
            <w:tcBorders>
              <w:top w:val="single" w:color="auto" w:sz="6" w:space="0"/>
              <w:left w:val="single" w:color="auto" w:sz="12" w:space="0"/>
              <w:bottom w:val="single" w:color="auto" w:sz="6" w:space="0"/>
              <w:right w:val="single" w:color="auto" w:sz="6" w:space="0"/>
            </w:tcBorders>
            <w:shd w:val="clear" w:color="auto" w:fill="auto"/>
            <w:textDirection w:val="tbRlV"/>
            <w:vAlign w:val="center"/>
          </w:tcPr>
          <w:p w14:paraId="6282F70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080" w:type="dxa"/>
            <w:tcBorders>
              <w:top w:val="single" w:color="auto" w:sz="6" w:space="0"/>
              <w:left w:val="single" w:color="auto" w:sz="6" w:space="0"/>
              <w:bottom w:val="single" w:color="auto" w:sz="6" w:space="0"/>
              <w:right w:val="single" w:color="auto" w:sz="6" w:space="0"/>
            </w:tcBorders>
            <w:shd w:val="clear" w:color="auto" w:fill="auto"/>
            <w:vAlign w:val="center"/>
          </w:tcPr>
          <w:p w14:paraId="51603BAA">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080" w:type="dxa"/>
            <w:tcBorders>
              <w:top w:val="single" w:color="auto" w:sz="6" w:space="0"/>
              <w:left w:val="single" w:color="auto" w:sz="6" w:space="0"/>
              <w:bottom w:val="single" w:color="auto" w:sz="6" w:space="0"/>
              <w:right w:val="single" w:color="auto" w:sz="6" w:space="0"/>
            </w:tcBorders>
            <w:shd w:val="clear" w:color="auto" w:fill="auto"/>
            <w:vAlign w:val="center"/>
          </w:tcPr>
          <w:p w14:paraId="73488C56">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492" w:type="dxa"/>
            <w:tcBorders>
              <w:top w:val="single" w:color="auto" w:sz="6" w:space="0"/>
              <w:left w:val="single" w:color="auto" w:sz="6" w:space="0"/>
              <w:bottom w:val="single" w:color="auto" w:sz="6" w:space="0"/>
              <w:right w:val="single" w:color="auto" w:sz="6" w:space="0"/>
            </w:tcBorders>
            <w:shd w:val="clear" w:color="auto" w:fill="auto"/>
            <w:vAlign w:val="center"/>
          </w:tcPr>
          <w:p w14:paraId="68588D39">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388" w:type="dxa"/>
            <w:tcBorders>
              <w:top w:val="single" w:color="auto" w:sz="6" w:space="0"/>
              <w:left w:val="single" w:color="auto" w:sz="6" w:space="0"/>
              <w:bottom w:val="single" w:color="auto" w:sz="6" w:space="0"/>
              <w:right w:val="single" w:color="auto" w:sz="6" w:space="0"/>
            </w:tcBorders>
            <w:shd w:val="clear" w:color="auto" w:fill="auto"/>
            <w:vAlign w:val="center"/>
          </w:tcPr>
          <w:p w14:paraId="5FEB4E67">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620" w:type="dxa"/>
            <w:tcBorders>
              <w:top w:val="single" w:color="auto" w:sz="6" w:space="0"/>
              <w:left w:val="single" w:color="auto" w:sz="6" w:space="0"/>
              <w:bottom w:val="single" w:color="auto" w:sz="6" w:space="0"/>
              <w:right w:val="single" w:color="auto" w:sz="6" w:space="0"/>
            </w:tcBorders>
            <w:shd w:val="clear" w:color="auto" w:fill="auto"/>
            <w:vAlign w:val="center"/>
          </w:tcPr>
          <w:p w14:paraId="6236BF42">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2396" w:type="dxa"/>
            <w:tcBorders>
              <w:top w:val="single" w:color="auto" w:sz="6" w:space="0"/>
              <w:left w:val="single" w:color="auto" w:sz="6" w:space="0"/>
              <w:bottom w:val="single" w:color="auto" w:sz="6" w:space="0"/>
              <w:right w:val="single" w:color="auto" w:sz="12" w:space="0"/>
            </w:tcBorders>
            <w:shd w:val="clear" w:color="auto" w:fill="auto"/>
            <w:vAlign w:val="center"/>
          </w:tcPr>
          <w:p w14:paraId="6FE66278">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r>
      <w:tr w14:paraId="0E8E7D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jc w:val="center"/>
        </w:trPr>
        <w:tc>
          <w:tcPr>
            <w:tcW w:w="828" w:type="dxa"/>
            <w:vMerge w:val="continue"/>
            <w:tcBorders>
              <w:top w:val="single" w:color="auto" w:sz="6" w:space="0"/>
              <w:left w:val="single" w:color="auto" w:sz="12" w:space="0"/>
              <w:bottom w:val="single" w:color="auto" w:sz="6" w:space="0"/>
              <w:right w:val="single" w:color="auto" w:sz="6" w:space="0"/>
            </w:tcBorders>
            <w:shd w:val="clear" w:color="auto" w:fill="auto"/>
            <w:textDirection w:val="tbRlV"/>
            <w:vAlign w:val="center"/>
          </w:tcPr>
          <w:p w14:paraId="7CD239C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080" w:type="dxa"/>
            <w:tcBorders>
              <w:top w:val="single" w:color="auto" w:sz="6" w:space="0"/>
              <w:left w:val="single" w:color="auto" w:sz="6" w:space="0"/>
              <w:bottom w:val="single" w:color="auto" w:sz="6" w:space="0"/>
              <w:right w:val="single" w:color="auto" w:sz="6" w:space="0"/>
            </w:tcBorders>
            <w:shd w:val="clear" w:color="auto" w:fill="auto"/>
            <w:vAlign w:val="center"/>
          </w:tcPr>
          <w:p w14:paraId="427AB3EB">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080" w:type="dxa"/>
            <w:tcBorders>
              <w:top w:val="single" w:color="auto" w:sz="6" w:space="0"/>
              <w:left w:val="single" w:color="auto" w:sz="6" w:space="0"/>
              <w:bottom w:val="single" w:color="auto" w:sz="6" w:space="0"/>
              <w:right w:val="single" w:color="auto" w:sz="6" w:space="0"/>
            </w:tcBorders>
            <w:shd w:val="clear" w:color="auto" w:fill="auto"/>
            <w:vAlign w:val="center"/>
          </w:tcPr>
          <w:p w14:paraId="7C4CCBC0">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492" w:type="dxa"/>
            <w:tcBorders>
              <w:top w:val="single" w:color="auto" w:sz="6" w:space="0"/>
              <w:left w:val="single" w:color="auto" w:sz="6" w:space="0"/>
              <w:bottom w:val="single" w:color="auto" w:sz="6" w:space="0"/>
              <w:right w:val="single" w:color="auto" w:sz="6" w:space="0"/>
            </w:tcBorders>
            <w:shd w:val="clear" w:color="auto" w:fill="auto"/>
            <w:vAlign w:val="center"/>
          </w:tcPr>
          <w:p w14:paraId="2EC86887">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388" w:type="dxa"/>
            <w:tcBorders>
              <w:top w:val="single" w:color="auto" w:sz="6" w:space="0"/>
              <w:left w:val="single" w:color="auto" w:sz="6" w:space="0"/>
              <w:bottom w:val="single" w:color="auto" w:sz="6" w:space="0"/>
              <w:right w:val="single" w:color="auto" w:sz="6" w:space="0"/>
            </w:tcBorders>
            <w:shd w:val="clear" w:color="auto" w:fill="auto"/>
            <w:vAlign w:val="center"/>
          </w:tcPr>
          <w:p w14:paraId="7AF8D110">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620" w:type="dxa"/>
            <w:tcBorders>
              <w:top w:val="single" w:color="auto" w:sz="6" w:space="0"/>
              <w:left w:val="single" w:color="auto" w:sz="6" w:space="0"/>
              <w:bottom w:val="single" w:color="auto" w:sz="6" w:space="0"/>
              <w:right w:val="single" w:color="auto" w:sz="6" w:space="0"/>
            </w:tcBorders>
            <w:shd w:val="clear" w:color="auto" w:fill="auto"/>
            <w:vAlign w:val="center"/>
          </w:tcPr>
          <w:p w14:paraId="2C415B63">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2396" w:type="dxa"/>
            <w:tcBorders>
              <w:top w:val="single" w:color="auto" w:sz="6" w:space="0"/>
              <w:left w:val="single" w:color="auto" w:sz="6" w:space="0"/>
              <w:bottom w:val="single" w:color="auto" w:sz="6" w:space="0"/>
              <w:right w:val="single" w:color="auto" w:sz="12" w:space="0"/>
            </w:tcBorders>
            <w:shd w:val="clear" w:color="auto" w:fill="auto"/>
            <w:vAlign w:val="center"/>
          </w:tcPr>
          <w:p w14:paraId="18DECB03">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r>
      <w:tr w14:paraId="36DC52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jc w:val="center"/>
        </w:trPr>
        <w:tc>
          <w:tcPr>
            <w:tcW w:w="828" w:type="dxa"/>
            <w:vMerge w:val="restart"/>
            <w:tcBorders>
              <w:top w:val="single" w:color="auto" w:sz="6" w:space="0"/>
              <w:left w:val="single" w:color="auto" w:sz="12" w:space="0"/>
              <w:bottom w:val="single" w:color="auto" w:sz="6" w:space="0"/>
              <w:right w:val="single" w:color="auto" w:sz="6" w:space="0"/>
            </w:tcBorders>
            <w:shd w:val="clear" w:color="auto" w:fill="auto"/>
            <w:textDirection w:val="tbRlV"/>
            <w:vAlign w:val="center"/>
          </w:tcPr>
          <w:p w14:paraId="596D5CE9">
            <w:pPr>
              <w:keepNext w:val="0"/>
              <w:keepLines w:val="0"/>
              <w:widowControl w:val="0"/>
              <w:suppressLineNumbers w:val="0"/>
              <w:wordWrap w:val="0"/>
              <w:spacing w:before="0" w:beforeAutospacing="0" w:after="0" w:afterAutospacing="0" w:line="360" w:lineRule="auto"/>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技术人员</w:t>
            </w:r>
          </w:p>
        </w:tc>
        <w:tc>
          <w:tcPr>
            <w:tcW w:w="1080" w:type="dxa"/>
            <w:tcBorders>
              <w:top w:val="single" w:color="auto" w:sz="6" w:space="0"/>
              <w:left w:val="single" w:color="auto" w:sz="6" w:space="0"/>
              <w:bottom w:val="single" w:color="auto" w:sz="6" w:space="0"/>
              <w:right w:val="single" w:color="auto" w:sz="6" w:space="0"/>
            </w:tcBorders>
            <w:shd w:val="clear" w:color="auto" w:fill="auto"/>
            <w:vAlign w:val="center"/>
          </w:tcPr>
          <w:p w14:paraId="34185E9F">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080" w:type="dxa"/>
            <w:tcBorders>
              <w:top w:val="single" w:color="auto" w:sz="6" w:space="0"/>
              <w:left w:val="single" w:color="auto" w:sz="6" w:space="0"/>
              <w:bottom w:val="single" w:color="auto" w:sz="6" w:space="0"/>
              <w:right w:val="single" w:color="auto" w:sz="6" w:space="0"/>
            </w:tcBorders>
            <w:shd w:val="clear" w:color="auto" w:fill="auto"/>
            <w:vAlign w:val="center"/>
          </w:tcPr>
          <w:p w14:paraId="4E19FCCB">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492" w:type="dxa"/>
            <w:tcBorders>
              <w:top w:val="single" w:color="auto" w:sz="6" w:space="0"/>
              <w:left w:val="single" w:color="auto" w:sz="6" w:space="0"/>
              <w:bottom w:val="single" w:color="auto" w:sz="6" w:space="0"/>
              <w:right w:val="single" w:color="auto" w:sz="6" w:space="0"/>
            </w:tcBorders>
            <w:shd w:val="clear" w:color="auto" w:fill="auto"/>
            <w:vAlign w:val="center"/>
          </w:tcPr>
          <w:p w14:paraId="679F5EBD">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388" w:type="dxa"/>
            <w:tcBorders>
              <w:top w:val="single" w:color="auto" w:sz="6" w:space="0"/>
              <w:left w:val="single" w:color="auto" w:sz="6" w:space="0"/>
              <w:bottom w:val="single" w:color="auto" w:sz="6" w:space="0"/>
              <w:right w:val="single" w:color="auto" w:sz="6" w:space="0"/>
            </w:tcBorders>
            <w:shd w:val="clear" w:color="auto" w:fill="auto"/>
            <w:vAlign w:val="center"/>
          </w:tcPr>
          <w:p w14:paraId="2C1C61D8">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620" w:type="dxa"/>
            <w:tcBorders>
              <w:top w:val="single" w:color="auto" w:sz="6" w:space="0"/>
              <w:left w:val="single" w:color="auto" w:sz="6" w:space="0"/>
              <w:bottom w:val="single" w:color="auto" w:sz="6" w:space="0"/>
              <w:right w:val="single" w:color="auto" w:sz="6" w:space="0"/>
            </w:tcBorders>
            <w:shd w:val="clear" w:color="auto" w:fill="auto"/>
            <w:vAlign w:val="center"/>
          </w:tcPr>
          <w:p w14:paraId="67F31DC7">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2396" w:type="dxa"/>
            <w:tcBorders>
              <w:top w:val="single" w:color="auto" w:sz="6" w:space="0"/>
              <w:left w:val="single" w:color="auto" w:sz="6" w:space="0"/>
              <w:bottom w:val="single" w:color="auto" w:sz="6" w:space="0"/>
              <w:right w:val="single" w:color="auto" w:sz="12" w:space="0"/>
            </w:tcBorders>
            <w:shd w:val="clear" w:color="auto" w:fill="auto"/>
            <w:vAlign w:val="center"/>
          </w:tcPr>
          <w:p w14:paraId="717513EC">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r>
      <w:tr w14:paraId="3263BA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jc w:val="center"/>
        </w:trPr>
        <w:tc>
          <w:tcPr>
            <w:tcW w:w="828" w:type="dxa"/>
            <w:vMerge w:val="continue"/>
            <w:tcBorders>
              <w:top w:val="single" w:color="auto" w:sz="6" w:space="0"/>
              <w:left w:val="single" w:color="auto" w:sz="12" w:space="0"/>
              <w:bottom w:val="single" w:color="auto" w:sz="6" w:space="0"/>
              <w:right w:val="single" w:color="auto" w:sz="6" w:space="0"/>
            </w:tcBorders>
            <w:shd w:val="clear" w:color="auto" w:fill="auto"/>
            <w:textDirection w:val="tbRlV"/>
            <w:vAlign w:val="center"/>
          </w:tcPr>
          <w:p w14:paraId="54BE455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080" w:type="dxa"/>
            <w:tcBorders>
              <w:top w:val="single" w:color="auto" w:sz="6" w:space="0"/>
              <w:left w:val="single" w:color="auto" w:sz="6" w:space="0"/>
              <w:bottom w:val="single" w:color="auto" w:sz="6" w:space="0"/>
              <w:right w:val="single" w:color="auto" w:sz="6" w:space="0"/>
            </w:tcBorders>
            <w:shd w:val="clear" w:color="auto" w:fill="auto"/>
            <w:vAlign w:val="center"/>
          </w:tcPr>
          <w:p w14:paraId="3E18A33B">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080" w:type="dxa"/>
            <w:tcBorders>
              <w:top w:val="single" w:color="auto" w:sz="6" w:space="0"/>
              <w:left w:val="single" w:color="auto" w:sz="6" w:space="0"/>
              <w:bottom w:val="single" w:color="auto" w:sz="6" w:space="0"/>
              <w:right w:val="single" w:color="auto" w:sz="6" w:space="0"/>
            </w:tcBorders>
            <w:shd w:val="clear" w:color="auto" w:fill="auto"/>
            <w:vAlign w:val="center"/>
          </w:tcPr>
          <w:p w14:paraId="174223E1">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492" w:type="dxa"/>
            <w:tcBorders>
              <w:top w:val="single" w:color="auto" w:sz="6" w:space="0"/>
              <w:left w:val="single" w:color="auto" w:sz="6" w:space="0"/>
              <w:bottom w:val="single" w:color="auto" w:sz="6" w:space="0"/>
              <w:right w:val="single" w:color="auto" w:sz="6" w:space="0"/>
            </w:tcBorders>
            <w:shd w:val="clear" w:color="auto" w:fill="auto"/>
            <w:vAlign w:val="center"/>
          </w:tcPr>
          <w:p w14:paraId="19622BAC">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388" w:type="dxa"/>
            <w:tcBorders>
              <w:top w:val="single" w:color="auto" w:sz="6" w:space="0"/>
              <w:left w:val="single" w:color="auto" w:sz="6" w:space="0"/>
              <w:bottom w:val="single" w:color="auto" w:sz="6" w:space="0"/>
              <w:right w:val="single" w:color="auto" w:sz="6" w:space="0"/>
            </w:tcBorders>
            <w:shd w:val="clear" w:color="auto" w:fill="auto"/>
            <w:vAlign w:val="center"/>
          </w:tcPr>
          <w:p w14:paraId="60B856DC">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620" w:type="dxa"/>
            <w:tcBorders>
              <w:top w:val="single" w:color="auto" w:sz="6" w:space="0"/>
              <w:left w:val="single" w:color="auto" w:sz="6" w:space="0"/>
              <w:bottom w:val="single" w:color="auto" w:sz="6" w:space="0"/>
              <w:right w:val="single" w:color="auto" w:sz="6" w:space="0"/>
            </w:tcBorders>
            <w:shd w:val="clear" w:color="auto" w:fill="auto"/>
            <w:vAlign w:val="center"/>
          </w:tcPr>
          <w:p w14:paraId="24958653">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2396" w:type="dxa"/>
            <w:tcBorders>
              <w:top w:val="single" w:color="auto" w:sz="6" w:space="0"/>
              <w:left w:val="single" w:color="auto" w:sz="6" w:space="0"/>
              <w:bottom w:val="single" w:color="auto" w:sz="6" w:space="0"/>
              <w:right w:val="single" w:color="auto" w:sz="12" w:space="0"/>
            </w:tcBorders>
            <w:shd w:val="clear" w:color="auto" w:fill="auto"/>
            <w:vAlign w:val="center"/>
          </w:tcPr>
          <w:p w14:paraId="6FE8A3FC">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r>
      <w:tr w14:paraId="757985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tcBorders>
              <w:top w:val="single" w:color="auto" w:sz="6" w:space="0"/>
              <w:left w:val="single" w:color="auto" w:sz="12" w:space="0"/>
              <w:bottom w:val="single" w:color="auto" w:sz="6" w:space="0"/>
              <w:right w:val="single" w:color="auto" w:sz="6" w:space="0"/>
            </w:tcBorders>
            <w:shd w:val="clear" w:color="auto" w:fill="auto"/>
            <w:textDirection w:val="tbRlV"/>
            <w:vAlign w:val="center"/>
          </w:tcPr>
          <w:p w14:paraId="68C4F90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080" w:type="dxa"/>
            <w:tcBorders>
              <w:top w:val="single" w:color="auto" w:sz="6" w:space="0"/>
              <w:left w:val="single" w:color="auto" w:sz="6" w:space="0"/>
              <w:bottom w:val="single" w:color="auto" w:sz="6" w:space="0"/>
              <w:right w:val="single" w:color="auto" w:sz="6" w:space="0"/>
            </w:tcBorders>
            <w:shd w:val="clear" w:color="auto" w:fill="auto"/>
            <w:vAlign w:val="center"/>
          </w:tcPr>
          <w:p w14:paraId="5C305FD6">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080" w:type="dxa"/>
            <w:tcBorders>
              <w:top w:val="single" w:color="auto" w:sz="6" w:space="0"/>
              <w:left w:val="single" w:color="auto" w:sz="6" w:space="0"/>
              <w:bottom w:val="single" w:color="auto" w:sz="6" w:space="0"/>
              <w:right w:val="single" w:color="auto" w:sz="6" w:space="0"/>
            </w:tcBorders>
            <w:shd w:val="clear" w:color="auto" w:fill="auto"/>
            <w:vAlign w:val="center"/>
          </w:tcPr>
          <w:p w14:paraId="4F1010D9">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492" w:type="dxa"/>
            <w:tcBorders>
              <w:top w:val="single" w:color="auto" w:sz="6" w:space="0"/>
              <w:left w:val="single" w:color="auto" w:sz="6" w:space="0"/>
              <w:bottom w:val="single" w:color="auto" w:sz="6" w:space="0"/>
              <w:right w:val="single" w:color="auto" w:sz="6" w:space="0"/>
            </w:tcBorders>
            <w:shd w:val="clear" w:color="auto" w:fill="auto"/>
            <w:vAlign w:val="center"/>
          </w:tcPr>
          <w:p w14:paraId="51E02AB7">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388" w:type="dxa"/>
            <w:tcBorders>
              <w:top w:val="single" w:color="auto" w:sz="6" w:space="0"/>
              <w:left w:val="single" w:color="auto" w:sz="6" w:space="0"/>
              <w:bottom w:val="single" w:color="auto" w:sz="6" w:space="0"/>
              <w:right w:val="single" w:color="auto" w:sz="6" w:space="0"/>
            </w:tcBorders>
            <w:shd w:val="clear" w:color="auto" w:fill="auto"/>
            <w:vAlign w:val="center"/>
          </w:tcPr>
          <w:p w14:paraId="263D9B92">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620" w:type="dxa"/>
            <w:tcBorders>
              <w:top w:val="single" w:color="auto" w:sz="6" w:space="0"/>
              <w:left w:val="single" w:color="auto" w:sz="6" w:space="0"/>
              <w:bottom w:val="single" w:color="auto" w:sz="6" w:space="0"/>
              <w:right w:val="single" w:color="auto" w:sz="6" w:space="0"/>
            </w:tcBorders>
            <w:shd w:val="clear" w:color="auto" w:fill="auto"/>
            <w:vAlign w:val="center"/>
          </w:tcPr>
          <w:p w14:paraId="75840C32">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2396" w:type="dxa"/>
            <w:tcBorders>
              <w:top w:val="single" w:color="auto" w:sz="6" w:space="0"/>
              <w:left w:val="single" w:color="auto" w:sz="6" w:space="0"/>
              <w:bottom w:val="single" w:color="auto" w:sz="6" w:space="0"/>
              <w:right w:val="single" w:color="auto" w:sz="12" w:space="0"/>
            </w:tcBorders>
            <w:shd w:val="clear" w:color="auto" w:fill="auto"/>
            <w:vAlign w:val="center"/>
          </w:tcPr>
          <w:p w14:paraId="50FCA6FE">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r>
      <w:tr w14:paraId="490D76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restart"/>
            <w:tcBorders>
              <w:top w:val="single" w:color="auto" w:sz="6" w:space="0"/>
              <w:left w:val="single" w:color="auto" w:sz="12" w:space="0"/>
              <w:bottom w:val="single" w:color="auto" w:sz="12" w:space="0"/>
              <w:right w:val="single" w:color="auto" w:sz="6" w:space="0"/>
            </w:tcBorders>
            <w:shd w:val="clear" w:color="auto" w:fill="auto"/>
            <w:vAlign w:val="center"/>
          </w:tcPr>
          <w:p w14:paraId="7B4692A2">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其它</w:t>
            </w:r>
          </w:p>
        </w:tc>
        <w:tc>
          <w:tcPr>
            <w:tcW w:w="1080" w:type="dxa"/>
            <w:tcBorders>
              <w:top w:val="single" w:color="auto" w:sz="6" w:space="0"/>
              <w:left w:val="single" w:color="auto" w:sz="6" w:space="0"/>
              <w:bottom w:val="single" w:color="auto" w:sz="6" w:space="0"/>
              <w:right w:val="single" w:color="auto" w:sz="6" w:space="0"/>
            </w:tcBorders>
            <w:shd w:val="clear" w:color="auto" w:fill="auto"/>
            <w:vAlign w:val="center"/>
          </w:tcPr>
          <w:p w14:paraId="5C44FB21">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080" w:type="dxa"/>
            <w:tcBorders>
              <w:top w:val="single" w:color="auto" w:sz="6" w:space="0"/>
              <w:left w:val="single" w:color="auto" w:sz="6" w:space="0"/>
              <w:bottom w:val="single" w:color="auto" w:sz="6" w:space="0"/>
              <w:right w:val="single" w:color="auto" w:sz="6" w:space="0"/>
            </w:tcBorders>
            <w:shd w:val="clear" w:color="auto" w:fill="auto"/>
            <w:vAlign w:val="center"/>
          </w:tcPr>
          <w:p w14:paraId="4B1A75C7">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492" w:type="dxa"/>
            <w:tcBorders>
              <w:top w:val="single" w:color="auto" w:sz="6" w:space="0"/>
              <w:left w:val="single" w:color="auto" w:sz="6" w:space="0"/>
              <w:bottom w:val="single" w:color="auto" w:sz="6" w:space="0"/>
              <w:right w:val="single" w:color="auto" w:sz="6" w:space="0"/>
            </w:tcBorders>
            <w:shd w:val="clear" w:color="auto" w:fill="auto"/>
            <w:vAlign w:val="center"/>
          </w:tcPr>
          <w:p w14:paraId="4C024E3A">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388" w:type="dxa"/>
            <w:tcBorders>
              <w:top w:val="single" w:color="auto" w:sz="6" w:space="0"/>
              <w:left w:val="single" w:color="auto" w:sz="6" w:space="0"/>
              <w:bottom w:val="single" w:color="auto" w:sz="6" w:space="0"/>
              <w:right w:val="single" w:color="auto" w:sz="6" w:space="0"/>
            </w:tcBorders>
            <w:shd w:val="clear" w:color="auto" w:fill="auto"/>
            <w:vAlign w:val="center"/>
          </w:tcPr>
          <w:p w14:paraId="18C40874">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620" w:type="dxa"/>
            <w:tcBorders>
              <w:top w:val="single" w:color="auto" w:sz="6" w:space="0"/>
              <w:left w:val="single" w:color="auto" w:sz="6" w:space="0"/>
              <w:bottom w:val="single" w:color="auto" w:sz="6" w:space="0"/>
              <w:right w:val="single" w:color="auto" w:sz="6" w:space="0"/>
            </w:tcBorders>
            <w:shd w:val="clear" w:color="auto" w:fill="auto"/>
            <w:vAlign w:val="center"/>
          </w:tcPr>
          <w:p w14:paraId="3D09311A">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2396" w:type="dxa"/>
            <w:tcBorders>
              <w:top w:val="single" w:color="auto" w:sz="6" w:space="0"/>
              <w:left w:val="single" w:color="auto" w:sz="6" w:space="0"/>
              <w:bottom w:val="single" w:color="auto" w:sz="6" w:space="0"/>
              <w:right w:val="single" w:color="auto" w:sz="12" w:space="0"/>
            </w:tcBorders>
            <w:shd w:val="clear" w:color="auto" w:fill="auto"/>
            <w:vAlign w:val="center"/>
          </w:tcPr>
          <w:p w14:paraId="71917B18">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r>
      <w:tr w14:paraId="58561E3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jc w:val="center"/>
        </w:trPr>
        <w:tc>
          <w:tcPr>
            <w:tcW w:w="828" w:type="dxa"/>
            <w:vMerge w:val="continue"/>
            <w:tcBorders>
              <w:top w:val="single" w:color="auto" w:sz="6" w:space="0"/>
              <w:left w:val="single" w:color="auto" w:sz="12" w:space="0"/>
              <w:bottom w:val="single" w:color="auto" w:sz="12" w:space="0"/>
              <w:right w:val="single" w:color="auto" w:sz="6" w:space="0"/>
            </w:tcBorders>
            <w:shd w:val="clear" w:color="auto" w:fill="auto"/>
            <w:vAlign w:val="center"/>
          </w:tcPr>
          <w:p w14:paraId="2EDB5FE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080" w:type="dxa"/>
            <w:tcBorders>
              <w:top w:val="single" w:color="auto" w:sz="6" w:space="0"/>
              <w:left w:val="single" w:color="auto" w:sz="6" w:space="0"/>
              <w:bottom w:val="single" w:color="auto" w:sz="12" w:space="0"/>
              <w:right w:val="single" w:color="auto" w:sz="6" w:space="0"/>
            </w:tcBorders>
            <w:shd w:val="clear" w:color="auto" w:fill="auto"/>
            <w:vAlign w:val="center"/>
          </w:tcPr>
          <w:p w14:paraId="225B37EF">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080" w:type="dxa"/>
            <w:tcBorders>
              <w:top w:val="single" w:color="auto" w:sz="6" w:space="0"/>
              <w:left w:val="single" w:color="auto" w:sz="6" w:space="0"/>
              <w:bottom w:val="single" w:color="auto" w:sz="12" w:space="0"/>
              <w:right w:val="single" w:color="auto" w:sz="6" w:space="0"/>
            </w:tcBorders>
            <w:shd w:val="clear" w:color="auto" w:fill="auto"/>
            <w:vAlign w:val="center"/>
          </w:tcPr>
          <w:p w14:paraId="43912320">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492" w:type="dxa"/>
            <w:tcBorders>
              <w:top w:val="single" w:color="auto" w:sz="6" w:space="0"/>
              <w:left w:val="single" w:color="auto" w:sz="6" w:space="0"/>
              <w:bottom w:val="single" w:color="auto" w:sz="12" w:space="0"/>
              <w:right w:val="single" w:color="auto" w:sz="6" w:space="0"/>
            </w:tcBorders>
            <w:shd w:val="clear" w:color="auto" w:fill="auto"/>
            <w:vAlign w:val="center"/>
          </w:tcPr>
          <w:p w14:paraId="3B9E87B3">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388" w:type="dxa"/>
            <w:tcBorders>
              <w:top w:val="single" w:color="auto" w:sz="6" w:space="0"/>
              <w:left w:val="single" w:color="auto" w:sz="6" w:space="0"/>
              <w:bottom w:val="single" w:color="auto" w:sz="12" w:space="0"/>
              <w:right w:val="single" w:color="auto" w:sz="6" w:space="0"/>
            </w:tcBorders>
            <w:shd w:val="clear" w:color="auto" w:fill="auto"/>
            <w:vAlign w:val="center"/>
          </w:tcPr>
          <w:p w14:paraId="66E023DA">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620" w:type="dxa"/>
            <w:tcBorders>
              <w:top w:val="single" w:color="auto" w:sz="6" w:space="0"/>
              <w:left w:val="single" w:color="auto" w:sz="6" w:space="0"/>
              <w:bottom w:val="single" w:color="auto" w:sz="12" w:space="0"/>
              <w:right w:val="single" w:color="auto" w:sz="6" w:space="0"/>
            </w:tcBorders>
            <w:shd w:val="clear" w:color="auto" w:fill="auto"/>
            <w:vAlign w:val="center"/>
          </w:tcPr>
          <w:p w14:paraId="2712D325">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2396" w:type="dxa"/>
            <w:tcBorders>
              <w:top w:val="single" w:color="auto" w:sz="6" w:space="0"/>
              <w:left w:val="single" w:color="auto" w:sz="6" w:space="0"/>
              <w:bottom w:val="single" w:color="auto" w:sz="12" w:space="0"/>
              <w:right w:val="single" w:color="auto" w:sz="12" w:space="0"/>
            </w:tcBorders>
            <w:shd w:val="clear" w:color="auto" w:fill="auto"/>
            <w:vAlign w:val="center"/>
          </w:tcPr>
          <w:p w14:paraId="357A3258">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p>
        </w:tc>
      </w:tr>
    </w:tbl>
    <w:p w14:paraId="5DDCE066">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注：证件应附复印件或影印件，供应商对其真实性负法律责任。</w:t>
      </w:r>
    </w:p>
    <w:p w14:paraId="30226B25">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（1）服务本项目主要</w:t>
      </w:r>
      <w:r>
        <w:rPr>
          <w:rFonts w:hint="eastAsia" w:ascii="宋体" w:hAnsi="宋体" w:cs="宋体"/>
          <w:kern w:val="2"/>
          <w:sz w:val="24"/>
          <w:szCs w:val="24"/>
          <w:lang w:val="en-US" w:eastAsia="zh-CN" w:bidi="ar"/>
        </w:rPr>
        <w:t>设备</w:t>
      </w:r>
      <w:r>
        <w:rPr>
          <w:rFonts w:hint="eastAsia" w:ascii="宋体" w:hAnsi="宋体" w:eastAsia="宋体" w:cs="宋体"/>
          <w:kern w:val="2"/>
          <w:sz w:val="24"/>
          <w:szCs w:val="24"/>
          <w:lang w:val="en-US" w:eastAsia="zh-CN" w:bidi="ar"/>
        </w:rPr>
        <w:t>一览表</w:t>
      </w:r>
    </w:p>
    <w:tbl>
      <w:tblPr>
        <w:tblStyle w:val="29"/>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Layout w:type="fixed"/>
        <w:tblCellMar>
          <w:top w:w="0" w:type="dxa"/>
          <w:left w:w="108" w:type="dxa"/>
          <w:bottom w:w="0" w:type="dxa"/>
          <w:right w:w="108" w:type="dxa"/>
        </w:tblCellMar>
      </w:tblPr>
      <w:tblGrid>
        <w:gridCol w:w="2155"/>
        <w:gridCol w:w="2155"/>
        <w:gridCol w:w="2155"/>
        <w:gridCol w:w="2157"/>
      </w:tblGrid>
      <w:tr w14:paraId="22E645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2" w:hRule="atLeast"/>
          <w:jc w:val="center"/>
        </w:trPr>
        <w:tc>
          <w:tcPr>
            <w:tcW w:w="2155" w:type="dxa"/>
            <w:vMerge w:val="restart"/>
            <w:tcBorders>
              <w:top w:val="single" w:color="auto" w:sz="12" w:space="0"/>
              <w:left w:val="single" w:color="auto" w:sz="12" w:space="0"/>
              <w:bottom w:val="single" w:color="auto" w:sz="6" w:space="0"/>
              <w:right w:val="single" w:color="auto" w:sz="6" w:space="0"/>
            </w:tcBorders>
            <w:shd w:val="clear" w:color="auto" w:fill="auto"/>
            <w:vAlign w:val="center"/>
          </w:tcPr>
          <w:p w14:paraId="3FDFFADF">
            <w:pPr>
              <w:keepNext w:val="0"/>
              <w:keepLines w:val="0"/>
              <w:widowControl w:val="0"/>
              <w:suppressLineNumbers w:val="0"/>
              <w:wordWrap w:val="0"/>
              <w:spacing w:before="0" w:beforeAutospacing="0" w:after="0" w:afterAutospacing="0" w:line="360" w:lineRule="auto"/>
              <w:ind w:left="0" w:right="0"/>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设备名称</w:t>
            </w:r>
          </w:p>
        </w:tc>
        <w:tc>
          <w:tcPr>
            <w:tcW w:w="2155" w:type="dxa"/>
            <w:vMerge w:val="restart"/>
            <w:tcBorders>
              <w:top w:val="single" w:color="auto" w:sz="12" w:space="0"/>
              <w:left w:val="single" w:color="auto" w:sz="6" w:space="0"/>
              <w:bottom w:val="single" w:color="auto" w:sz="6" w:space="0"/>
              <w:right w:val="single" w:color="auto" w:sz="6" w:space="0"/>
            </w:tcBorders>
            <w:shd w:val="clear" w:color="auto" w:fill="auto"/>
            <w:vAlign w:val="center"/>
          </w:tcPr>
          <w:p w14:paraId="07707802">
            <w:pPr>
              <w:keepNext w:val="0"/>
              <w:keepLines w:val="0"/>
              <w:widowControl w:val="0"/>
              <w:suppressLineNumbers w:val="0"/>
              <w:wordWrap w:val="0"/>
              <w:spacing w:before="0" w:beforeAutospacing="0" w:after="0" w:afterAutospacing="0" w:line="360" w:lineRule="auto"/>
              <w:ind w:left="0" w:right="0"/>
              <w:jc w:val="center"/>
              <w:rPr>
                <w:rFonts w:hint="eastAsia" w:ascii="宋体" w:hAnsi="宋体" w:eastAsia="宋体" w:cs="宋体"/>
                <w:sz w:val="24"/>
                <w:szCs w:val="24"/>
                <w:lang w:val="en-US"/>
              </w:rPr>
            </w:pPr>
            <w:r>
              <w:rPr>
                <w:rFonts w:hint="eastAsia" w:ascii="宋体" w:hAnsi="宋体" w:cs="宋体"/>
                <w:kern w:val="2"/>
                <w:sz w:val="24"/>
                <w:szCs w:val="24"/>
                <w:lang w:val="en-US" w:eastAsia="zh-CN" w:bidi="ar"/>
              </w:rPr>
              <w:t>单位</w:t>
            </w:r>
          </w:p>
        </w:tc>
        <w:tc>
          <w:tcPr>
            <w:tcW w:w="2155" w:type="dxa"/>
            <w:vMerge w:val="restart"/>
            <w:tcBorders>
              <w:top w:val="single" w:color="auto" w:sz="12" w:space="0"/>
              <w:left w:val="single" w:color="auto" w:sz="6" w:space="0"/>
              <w:bottom w:val="single" w:color="auto" w:sz="6" w:space="0"/>
              <w:right w:val="single" w:color="auto" w:sz="6" w:space="0"/>
            </w:tcBorders>
            <w:shd w:val="clear" w:color="auto" w:fill="auto"/>
            <w:vAlign w:val="center"/>
          </w:tcPr>
          <w:p w14:paraId="2E5A5C08">
            <w:pPr>
              <w:keepNext w:val="0"/>
              <w:keepLines w:val="0"/>
              <w:widowControl w:val="0"/>
              <w:suppressLineNumbers w:val="0"/>
              <w:wordWrap w:val="0"/>
              <w:spacing w:before="0" w:beforeAutospacing="0" w:after="0" w:afterAutospacing="0" w:line="360" w:lineRule="auto"/>
              <w:ind w:left="0" w:right="0"/>
              <w:jc w:val="center"/>
              <w:rPr>
                <w:rFonts w:hint="eastAsia" w:ascii="宋体" w:hAnsi="宋体" w:eastAsia="宋体" w:cs="宋体"/>
                <w:sz w:val="24"/>
                <w:szCs w:val="24"/>
                <w:lang w:val="en-US"/>
              </w:rPr>
            </w:pPr>
            <w:r>
              <w:rPr>
                <w:rFonts w:hint="eastAsia" w:ascii="宋体" w:hAnsi="宋体" w:cs="宋体"/>
                <w:kern w:val="2"/>
                <w:sz w:val="24"/>
                <w:szCs w:val="24"/>
                <w:lang w:val="en-US" w:eastAsia="zh-CN" w:bidi="ar"/>
              </w:rPr>
              <w:t>数量</w:t>
            </w:r>
          </w:p>
        </w:tc>
        <w:tc>
          <w:tcPr>
            <w:tcW w:w="2157" w:type="dxa"/>
            <w:vMerge w:val="restart"/>
            <w:tcBorders>
              <w:top w:val="single" w:color="auto" w:sz="12" w:space="0"/>
              <w:left w:val="single" w:color="auto" w:sz="6" w:space="0"/>
              <w:bottom w:val="single" w:color="auto" w:sz="6" w:space="0"/>
              <w:right w:val="single" w:color="auto" w:sz="6" w:space="0"/>
            </w:tcBorders>
            <w:shd w:val="clear" w:color="auto" w:fill="auto"/>
            <w:vAlign w:val="center"/>
          </w:tcPr>
          <w:p w14:paraId="10A3D1EE">
            <w:pPr>
              <w:keepNext w:val="0"/>
              <w:keepLines w:val="0"/>
              <w:widowControl w:val="0"/>
              <w:suppressLineNumbers w:val="0"/>
              <w:wordWrap w:val="0"/>
              <w:spacing w:before="0" w:beforeAutospacing="0" w:after="0" w:afterAutospacing="0" w:line="360" w:lineRule="auto"/>
              <w:ind w:left="0" w:right="0"/>
              <w:jc w:val="center"/>
              <w:rPr>
                <w:rFonts w:hint="eastAsia" w:ascii="宋体" w:hAnsi="宋体" w:eastAsia="宋体" w:cs="宋体"/>
                <w:sz w:val="24"/>
                <w:szCs w:val="24"/>
                <w:lang w:val="en-US"/>
              </w:rPr>
            </w:pPr>
            <w:r>
              <w:rPr>
                <w:rFonts w:hint="eastAsia" w:ascii="宋体" w:hAnsi="宋体" w:cs="宋体"/>
                <w:kern w:val="2"/>
                <w:sz w:val="24"/>
                <w:szCs w:val="24"/>
                <w:lang w:val="en-US" w:eastAsia="zh-CN" w:bidi="ar"/>
              </w:rPr>
              <w:t>备注</w:t>
            </w:r>
          </w:p>
        </w:tc>
      </w:tr>
      <w:tr w14:paraId="38FA506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312" w:hRule="atLeast"/>
          <w:jc w:val="center"/>
        </w:trPr>
        <w:tc>
          <w:tcPr>
            <w:tcW w:w="2155" w:type="dxa"/>
            <w:vMerge w:val="continue"/>
            <w:tcBorders>
              <w:top w:val="single" w:color="auto" w:sz="12" w:space="0"/>
              <w:left w:val="single" w:color="auto" w:sz="12" w:space="0"/>
              <w:bottom w:val="single" w:color="auto" w:sz="6" w:space="0"/>
              <w:right w:val="single" w:color="auto" w:sz="6" w:space="0"/>
            </w:tcBorders>
            <w:shd w:val="clear" w:color="auto" w:fill="auto"/>
            <w:vAlign w:val="center"/>
          </w:tcPr>
          <w:p w14:paraId="159301C9">
            <w:pPr>
              <w:keepNext w:val="0"/>
              <w:keepLines w:val="0"/>
              <w:suppressLineNumbers w:val="0"/>
              <w:spacing w:before="0" w:beforeAutospacing="0" w:after="0" w:afterAutospacing="0"/>
              <w:ind w:left="0" w:right="0"/>
              <w:jc w:val="center"/>
              <w:rPr>
                <w:rFonts w:hint="default" w:ascii="Times New Roman" w:hAnsi="Times New Roman" w:cs="Times New Roman"/>
                <w:sz w:val="20"/>
                <w:szCs w:val="20"/>
              </w:rPr>
            </w:pPr>
          </w:p>
        </w:tc>
        <w:tc>
          <w:tcPr>
            <w:tcW w:w="2155" w:type="dxa"/>
            <w:vMerge w:val="continue"/>
            <w:tcBorders>
              <w:top w:val="single" w:color="auto" w:sz="12" w:space="0"/>
              <w:left w:val="single" w:color="auto" w:sz="6" w:space="0"/>
              <w:bottom w:val="single" w:color="auto" w:sz="6" w:space="0"/>
              <w:right w:val="single" w:color="auto" w:sz="6" w:space="0"/>
            </w:tcBorders>
            <w:shd w:val="clear" w:color="auto" w:fill="auto"/>
            <w:vAlign w:val="center"/>
          </w:tcPr>
          <w:p w14:paraId="57A55286">
            <w:pPr>
              <w:keepNext w:val="0"/>
              <w:keepLines w:val="0"/>
              <w:suppressLineNumbers w:val="0"/>
              <w:spacing w:before="0" w:beforeAutospacing="0" w:after="0" w:afterAutospacing="0"/>
              <w:ind w:left="0" w:right="0"/>
              <w:jc w:val="center"/>
              <w:rPr>
                <w:rFonts w:hint="default" w:ascii="Times New Roman" w:hAnsi="Times New Roman" w:cs="Times New Roman"/>
                <w:sz w:val="20"/>
                <w:szCs w:val="20"/>
              </w:rPr>
            </w:pPr>
          </w:p>
        </w:tc>
        <w:tc>
          <w:tcPr>
            <w:tcW w:w="2155" w:type="dxa"/>
            <w:vMerge w:val="continue"/>
            <w:tcBorders>
              <w:top w:val="single" w:color="auto" w:sz="12" w:space="0"/>
              <w:left w:val="single" w:color="auto" w:sz="6" w:space="0"/>
              <w:bottom w:val="single" w:color="auto" w:sz="6" w:space="0"/>
              <w:right w:val="single" w:color="auto" w:sz="6" w:space="0"/>
            </w:tcBorders>
            <w:shd w:val="clear" w:color="auto" w:fill="auto"/>
            <w:vAlign w:val="center"/>
          </w:tcPr>
          <w:p w14:paraId="3555D935">
            <w:pPr>
              <w:keepNext w:val="0"/>
              <w:keepLines w:val="0"/>
              <w:suppressLineNumbers w:val="0"/>
              <w:spacing w:before="0" w:beforeAutospacing="0" w:after="0" w:afterAutospacing="0"/>
              <w:ind w:left="0" w:right="0"/>
              <w:jc w:val="center"/>
              <w:rPr>
                <w:rFonts w:hint="default" w:ascii="Times New Roman" w:hAnsi="Times New Roman" w:cs="Times New Roman"/>
                <w:sz w:val="20"/>
                <w:szCs w:val="20"/>
              </w:rPr>
            </w:pPr>
          </w:p>
        </w:tc>
        <w:tc>
          <w:tcPr>
            <w:tcW w:w="2157" w:type="dxa"/>
            <w:vMerge w:val="continue"/>
            <w:tcBorders>
              <w:top w:val="single" w:color="auto" w:sz="12" w:space="0"/>
              <w:left w:val="single" w:color="auto" w:sz="6" w:space="0"/>
              <w:bottom w:val="single" w:color="auto" w:sz="6" w:space="0"/>
              <w:right w:val="single" w:color="auto" w:sz="6" w:space="0"/>
            </w:tcBorders>
            <w:shd w:val="clear" w:color="auto" w:fill="auto"/>
            <w:vAlign w:val="center"/>
          </w:tcPr>
          <w:p w14:paraId="28A029B2">
            <w:pPr>
              <w:keepNext w:val="0"/>
              <w:keepLines w:val="0"/>
              <w:suppressLineNumbers w:val="0"/>
              <w:spacing w:before="0" w:beforeAutospacing="0" w:after="0" w:afterAutospacing="0"/>
              <w:ind w:left="0" w:right="0"/>
              <w:jc w:val="center"/>
              <w:rPr>
                <w:rFonts w:hint="default" w:ascii="Times New Roman" w:hAnsi="Times New Roman" w:cs="Times New Roman"/>
                <w:sz w:val="20"/>
                <w:szCs w:val="20"/>
              </w:rPr>
            </w:pPr>
          </w:p>
        </w:tc>
      </w:tr>
      <w:tr w14:paraId="6F10EF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792" w:hRule="atLeast"/>
          <w:jc w:val="center"/>
        </w:trPr>
        <w:tc>
          <w:tcPr>
            <w:tcW w:w="2155" w:type="dxa"/>
            <w:tcBorders>
              <w:top w:val="single" w:color="auto" w:sz="6" w:space="0"/>
              <w:left w:val="single" w:color="auto" w:sz="12" w:space="0"/>
              <w:bottom w:val="single" w:color="auto" w:sz="6" w:space="0"/>
              <w:right w:val="single" w:color="auto" w:sz="6" w:space="0"/>
            </w:tcBorders>
            <w:shd w:val="clear" w:color="auto" w:fill="auto"/>
            <w:textDirection w:val="tbRlV"/>
            <w:vAlign w:val="center"/>
          </w:tcPr>
          <w:p w14:paraId="35854BB5">
            <w:pPr>
              <w:keepNext w:val="0"/>
              <w:keepLines w:val="0"/>
              <w:widowControl w:val="0"/>
              <w:suppressLineNumbers w:val="0"/>
              <w:wordWrap w:val="0"/>
              <w:spacing w:before="0" w:beforeAutospacing="0" w:after="0" w:afterAutospacing="0" w:line="360" w:lineRule="auto"/>
              <w:ind w:left="0" w:right="0"/>
              <w:jc w:val="center"/>
              <w:rPr>
                <w:rFonts w:hint="eastAsia" w:ascii="宋体" w:hAnsi="宋体" w:eastAsia="宋体" w:cs="宋体"/>
                <w:sz w:val="24"/>
                <w:szCs w:val="24"/>
                <w:lang w:val="en-US"/>
              </w:rPr>
            </w:pPr>
          </w:p>
        </w:tc>
        <w:tc>
          <w:tcPr>
            <w:tcW w:w="2155" w:type="dxa"/>
            <w:tcBorders>
              <w:top w:val="single" w:color="auto" w:sz="6" w:space="0"/>
              <w:left w:val="single" w:color="auto" w:sz="6" w:space="0"/>
              <w:bottom w:val="single" w:color="auto" w:sz="6" w:space="0"/>
              <w:right w:val="single" w:color="auto" w:sz="6" w:space="0"/>
            </w:tcBorders>
            <w:shd w:val="clear" w:color="auto" w:fill="auto"/>
            <w:vAlign w:val="center"/>
          </w:tcPr>
          <w:p w14:paraId="4EC16940">
            <w:pPr>
              <w:keepNext w:val="0"/>
              <w:keepLines w:val="0"/>
              <w:widowControl w:val="0"/>
              <w:suppressLineNumbers w:val="0"/>
              <w:wordWrap w:val="0"/>
              <w:spacing w:before="0" w:beforeAutospacing="0" w:after="0" w:afterAutospacing="0" w:line="360" w:lineRule="auto"/>
              <w:ind w:left="0" w:right="0"/>
              <w:jc w:val="center"/>
              <w:rPr>
                <w:rFonts w:hint="eastAsia" w:ascii="宋体" w:hAnsi="宋体" w:eastAsia="宋体" w:cs="宋体"/>
                <w:sz w:val="24"/>
                <w:szCs w:val="24"/>
                <w:lang w:val="en-US"/>
              </w:rPr>
            </w:pPr>
          </w:p>
        </w:tc>
        <w:tc>
          <w:tcPr>
            <w:tcW w:w="2155" w:type="dxa"/>
            <w:tcBorders>
              <w:top w:val="single" w:color="auto" w:sz="6" w:space="0"/>
              <w:left w:val="single" w:color="auto" w:sz="6" w:space="0"/>
              <w:bottom w:val="single" w:color="auto" w:sz="6" w:space="0"/>
              <w:right w:val="single" w:color="auto" w:sz="6" w:space="0"/>
            </w:tcBorders>
            <w:shd w:val="clear" w:color="auto" w:fill="auto"/>
            <w:vAlign w:val="center"/>
          </w:tcPr>
          <w:p w14:paraId="48572D09">
            <w:pPr>
              <w:keepNext w:val="0"/>
              <w:keepLines w:val="0"/>
              <w:widowControl w:val="0"/>
              <w:suppressLineNumbers w:val="0"/>
              <w:wordWrap w:val="0"/>
              <w:spacing w:before="0" w:beforeAutospacing="0" w:after="0" w:afterAutospacing="0" w:line="360" w:lineRule="auto"/>
              <w:ind w:left="0" w:right="0"/>
              <w:jc w:val="center"/>
              <w:rPr>
                <w:rFonts w:hint="eastAsia" w:ascii="宋体" w:hAnsi="宋体" w:eastAsia="宋体" w:cs="宋体"/>
                <w:sz w:val="24"/>
                <w:szCs w:val="24"/>
                <w:lang w:val="en-US"/>
              </w:rPr>
            </w:pPr>
          </w:p>
        </w:tc>
        <w:tc>
          <w:tcPr>
            <w:tcW w:w="2157" w:type="dxa"/>
            <w:tcBorders>
              <w:top w:val="single" w:color="auto" w:sz="6" w:space="0"/>
              <w:left w:val="single" w:color="auto" w:sz="6" w:space="0"/>
              <w:bottom w:val="single" w:color="auto" w:sz="6" w:space="0"/>
              <w:right w:val="single" w:color="auto" w:sz="6" w:space="0"/>
            </w:tcBorders>
            <w:shd w:val="clear" w:color="auto" w:fill="auto"/>
            <w:vAlign w:val="center"/>
          </w:tcPr>
          <w:p w14:paraId="5BAB357B">
            <w:pPr>
              <w:keepNext w:val="0"/>
              <w:keepLines w:val="0"/>
              <w:widowControl w:val="0"/>
              <w:suppressLineNumbers w:val="0"/>
              <w:wordWrap w:val="0"/>
              <w:spacing w:before="0" w:beforeAutospacing="0" w:after="0" w:afterAutospacing="0" w:line="360" w:lineRule="auto"/>
              <w:ind w:left="0" w:right="0"/>
              <w:jc w:val="center"/>
              <w:rPr>
                <w:rFonts w:hint="eastAsia" w:ascii="宋体" w:hAnsi="宋体" w:eastAsia="宋体" w:cs="宋体"/>
                <w:sz w:val="24"/>
                <w:szCs w:val="24"/>
                <w:lang w:val="en-US"/>
              </w:rPr>
            </w:pPr>
          </w:p>
        </w:tc>
      </w:tr>
      <w:tr w14:paraId="02CEF0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2155" w:type="dxa"/>
            <w:tcBorders>
              <w:top w:val="single" w:color="auto" w:sz="6" w:space="0"/>
              <w:left w:val="single" w:color="auto" w:sz="12" w:space="0"/>
              <w:bottom w:val="single" w:color="auto" w:sz="6" w:space="0"/>
              <w:right w:val="single" w:color="auto" w:sz="6" w:space="0"/>
            </w:tcBorders>
            <w:shd w:val="clear" w:color="auto" w:fill="auto"/>
            <w:textDirection w:val="tbRlV"/>
            <w:vAlign w:val="center"/>
          </w:tcPr>
          <w:p w14:paraId="41F831EB">
            <w:pPr>
              <w:keepNext w:val="0"/>
              <w:keepLines w:val="0"/>
              <w:widowControl w:val="0"/>
              <w:suppressLineNumbers w:val="0"/>
              <w:wordWrap w:val="0"/>
              <w:spacing w:before="0" w:beforeAutospacing="0" w:after="0" w:afterAutospacing="0" w:line="360" w:lineRule="auto"/>
              <w:ind w:left="0" w:right="0"/>
              <w:jc w:val="center"/>
              <w:rPr>
                <w:rFonts w:hint="default" w:ascii="宋体" w:hAnsi="宋体" w:eastAsia="宋体" w:cs="宋体"/>
                <w:sz w:val="24"/>
                <w:szCs w:val="24"/>
                <w:lang w:val="en-US"/>
              </w:rPr>
            </w:pPr>
          </w:p>
        </w:tc>
        <w:tc>
          <w:tcPr>
            <w:tcW w:w="2155" w:type="dxa"/>
            <w:tcBorders>
              <w:top w:val="single" w:color="auto" w:sz="6" w:space="0"/>
              <w:left w:val="single" w:color="auto" w:sz="6" w:space="0"/>
              <w:bottom w:val="single" w:color="auto" w:sz="6" w:space="0"/>
              <w:right w:val="single" w:color="auto" w:sz="6" w:space="0"/>
            </w:tcBorders>
            <w:shd w:val="clear" w:color="auto" w:fill="auto"/>
            <w:vAlign w:val="center"/>
          </w:tcPr>
          <w:p w14:paraId="6F5FE5F8">
            <w:pPr>
              <w:keepNext w:val="0"/>
              <w:keepLines w:val="0"/>
              <w:widowControl w:val="0"/>
              <w:suppressLineNumbers w:val="0"/>
              <w:wordWrap w:val="0"/>
              <w:spacing w:before="0" w:beforeAutospacing="0" w:after="0" w:afterAutospacing="0" w:line="360" w:lineRule="auto"/>
              <w:ind w:left="0" w:right="0"/>
              <w:jc w:val="center"/>
              <w:rPr>
                <w:rFonts w:hint="eastAsia" w:ascii="宋体" w:hAnsi="宋体" w:eastAsia="宋体" w:cs="宋体"/>
                <w:sz w:val="24"/>
                <w:szCs w:val="24"/>
                <w:lang w:val="en-US"/>
              </w:rPr>
            </w:pPr>
          </w:p>
        </w:tc>
        <w:tc>
          <w:tcPr>
            <w:tcW w:w="2155" w:type="dxa"/>
            <w:tcBorders>
              <w:top w:val="single" w:color="auto" w:sz="6" w:space="0"/>
              <w:left w:val="single" w:color="auto" w:sz="6" w:space="0"/>
              <w:bottom w:val="single" w:color="auto" w:sz="6" w:space="0"/>
              <w:right w:val="single" w:color="auto" w:sz="6" w:space="0"/>
            </w:tcBorders>
            <w:shd w:val="clear" w:color="auto" w:fill="auto"/>
            <w:vAlign w:val="center"/>
          </w:tcPr>
          <w:p w14:paraId="41AD0458">
            <w:pPr>
              <w:keepNext w:val="0"/>
              <w:keepLines w:val="0"/>
              <w:widowControl w:val="0"/>
              <w:suppressLineNumbers w:val="0"/>
              <w:wordWrap w:val="0"/>
              <w:spacing w:before="0" w:beforeAutospacing="0" w:after="0" w:afterAutospacing="0" w:line="360" w:lineRule="auto"/>
              <w:ind w:left="0" w:right="0"/>
              <w:jc w:val="center"/>
              <w:rPr>
                <w:rFonts w:hint="eastAsia" w:ascii="宋体" w:hAnsi="宋体" w:eastAsia="宋体" w:cs="宋体"/>
                <w:sz w:val="24"/>
                <w:szCs w:val="24"/>
                <w:lang w:val="en-US"/>
              </w:rPr>
            </w:pPr>
          </w:p>
        </w:tc>
        <w:tc>
          <w:tcPr>
            <w:tcW w:w="2157" w:type="dxa"/>
            <w:tcBorders>
              <w:top w:val="single" w:color="auto" w:sz="6" w:space="0"/>
              <w:left w:val="single" w:color="auto" w:sz="6" w:space="0"/>
              <w:bottom w:val="single" w:color="auto" w:sz="6" w:space="0"/>
              <w:right w:val="single" w:color="auto" w:sz="6" w:space="0"/>
            </w:tcBorders>
            <w:shd w:val="clear" w:color="auto" w:fill="auto"/>
            <w:vAlign w:val="center"/>
          </w:tcPr>
          <w:p w14:paraId="10BBC332">
            <w:pPr>
              <w:keepNext w:val="0"/>
              <w:keepLines w:val="0"/>
              <w:widowControl w:val="0"/>
              <w:suppressLineNumbers w:val="0"/>
              <w:wordWrap w:val="0"/>
              <w:spacing w:before="0" w:beforeAutospacing="0" w:after="0" w:afterAutospacing="0" w:line="360" w:lineRule="auto"/>
              <w:ind w:left="0" w:right="0"/>
              <w:jc w:val="center"/>
              <w:rPr>
                <w:rFonts w:hint="eastAsia" w:ascii="宋体" w:hAnsi="宋体" w:eastAsia="宋体" w:cs="宋体"/>
                <w:sz w:val="24"/>
                <w:szCs w:val="24"/>
                <w:lang w:val="en-US"/>
              </w:rPr>
            </w:pPr>
          </w:p>
        </w:tc>
      </w:tr>
      <w:tr w14:paraId="682EE52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155" w:type="dxa"/>
            <w:tcBorders>
              <w:top w:val="single" w:color="auto" w:sz="6" w:space="0"/>
              <w:left w:val="single" w:color="auto" w:sz="12" w:space="0"/>
              <w:bottom w:val="single" w:color="auto" w:sz="6" w:space="0"/>
              <w:right w:val="single" w:color="auto" w:sz="6" w:space="0"/>
            </w:tcBorders>
            <w:shd w:val="clear" w:color="auto" w:fill="auto"/>
            <w:textDirection w:val="tbRlV"/>
            <w:vAlign w:val="center"/>
          </w:tcPr>
          <w:p w14:paraId="54576A8A">
            <w:pPr>
              <w:keepNext w:val="0"/>
              <w:keepLines w:val="0"/>
              <w:widowControl w:val="0"/>
              <w:suppressLineNumbers w:val="0"/>
              <w:wordWrap w:val="0"/>
              <w:spacing w:before="0" w:beforeAutospacing="0" w:after="0" w:afterAutospacing="0" w:line="360" w:lineRule="auto"/>
              <w:ind w:left="0" w:right="0"/>
              <w:jc w:val="center"/>
              <w:rPr>
                <w:rFonts w:hint="default" w:ascii="宋体" w:hAnsi="宋体" w:eastAsia="宋体" w:cs="宋体"/>
                <w:sz w:val="24"/>
                <w:szCs w:val="24"/>
                <w:lang w:val="en-US"/>
              </w:rPr>
            </w:pPr>
          </w:p>
        </w:tc>
        <w:tc>
          <w:tcPr>
            <w:tcW w:w="2155" w:type="dxa"/>
            <w:tcBorders>
              <w:top w:val="single" w:color="auto" w:sz="6" w:space="0"/>
              <w:left w:val="single" w:color="auto" w:sz="6" w:space="0"/>
              <w:bottom w:val="single" w:color="auto" w:sz="6" w:space="0"/>
              <w:right w:val="single" w:color="auto" w:sz="6" w:space="0"/>
            </w:tcBorders>
            <w:shd w:val="clear" w:color="auto" w:fill="auto"/>
            <w:vAlign w:val="center"/>
          </w:tcPr>
          <w:p w14:paraId="2F676607">
            <w:pPr>
              <w:keepNext w:val="0"/>
              <w:keepLines w:val="0"/>
              <w:widowControl w:val="0"/>
              <w:suppressLineNumbers w:val="0"/>
              <w:wordWrap w:val="0"/>
              <w:spacing w:before="0" w:beforeAutospacing="0" w:after="0" w:afterAutospacing="0" w:line="360" w:lineRule="auto"/>
              <w:ind w:left="0" w:right="0"/>
              <w:jc w:val="center"/>
              <w:rPr>
                <w:rFonts w:hint="eastAsia" w:ascii="宋体" w:hAnsi="宋体" w:eastAsia="宋体" w:cs="宋体"/>
                <w:sz w:val="24"/>
                <w:szCs w:val="24"/>
                <w:lang w:val="en-US"/>
              </w:rPr>
            </w:pPr>
          </w:p>
        </w:tc>
        <w:tc>
          <w:tcPr>
            <w:tcW w:w="2155" w:type="dxa"/>
            <w:tcBorders>
              <w:top w:val="single" w:color="auto" w:sz="6" w:space="0"/>
              <w:left w:val="single" w:color="auto" w:sz="6" w:space="0"/>
              <w:bottom w:val="single" w:color="auto" w:sz="6" w:space="0"/>
              <w:right w:val="single" w:color="auto" w:sz="6" w:space="0"/>
            </w:tcBorders>
            <w:shd w:val="clear" w:color="auto" w:fill="auto"/>
            <w:vAlign w:val="center"/>
          </w:tcPr>
          <w:p w14:paraId="1BD1BCE3">
            <w:pPr>
              <w:keepNext w:val="0"/>
              <w:keepLines w:val="0"/>
              <w:widowControl w:val="0"/>
              <w:suppressLineNumbers w:val="0"/>
              <w:wordWrap w:val="0"/>
              <w:spacing w:before="0" w:beforeAutospacing="0" w:after="0" w:afterAutospacing="0" w:line="360" w:lineRule="auto"/>
              <w:ind w:left="0" w:right="0"/>
              <w:jc w:val="center"/>
              <w:rPr>
                <w:rFonts w:hint="eastAsia" w:ascii="宋体" w:hAnsi="宋体" w:eastAsia="宋体" w:cs="宋体"/>
                <w:sz w:val="24"/>
                <w:szCs w:val="24"/>
                <w:lang w:val="en-US"/>
              </w:rPr>
            </w:pPr>
          </w:p>
        </w:tc>
        <w:tc>
          <w:tcPr>
            <w:tcW w:w="2157" w:type="dxa"/>
            <w:tcBorders>
              <w:top w:val="single" w:color="auto" w:sz="6" w:space="0"/>
              <w:left w:val="single" w:color="auto" w:sz="6" w:space="0"/>
              <w:bottom w:val="single" w:color="auto" w:sz="6" w:space="0"/>
              <w:right w:val="single" w:color="auto" w:sz="6" w:space="0"/>
            </w:tcBorders>
            <w:shd w:val="clear" w:color="auto" w:fill="auto"/>
            <w:vAlign w:val="center"/>
          </w:tcPr>
          <w:p w14:paraId="426B408C">
            <w:pPr>
              <w:keepNext w:val="0"/>
              <w:keepLines w:val="0"/>
              <w:widowControl w:val="0"/>
              <w:suppressLineNumbers w:val="0"/>
              <w:wordWrap w:val="0"/>
              <w:spacing w:before="0" w:beforeAutospacing="0" w:after="0" w:afterAutospacing="0" w:line="360" w:lineRule="auto"/>
              <w:ind w:left="0" w:right="0"/>
              <w:jc w:val="center"/>
              <w:rPr>
                <w:rFonts w:hint="eastAsia" w:ascii="宋体" w:hAnsi="宋体" w:eastAsia="宋体" w:cs="宋体"/>
                <w:sz w:val="24"/>
                <w:szCs w:val="24"/>
                <w:lang w:val="en-US"/>
              </w:rPr>
            </w:pPr>
          </w:p>
        </w:tc>
      </w:tr>
      <w:tr w14:paraId="5FA3DE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jc w:val="center"/>
        </w:trPr>
        <w:tc>
          <w:tcPr>
            <w:tcW w:w="2155" w:type="dxa"/>
            <w:tcBorders>
              <w:top w:val="single" w:color="auto" w:sz="6" w:space="0"/>
              <w:left w:val="single" w:color="auto" w:sz="12" w:space="0"/>
              <w:bottom w:val="single" w:color="auto" w:sz="6" w:space="0"/>
              <w:right w:val="single" w:color="auto" w:sz="6" w:space="0"/>
            </w:tcBorders>
            <w:shd w:val="clear" w:color="auto" w:fill="auto"/>
            <w:textDirection w:val="tbRlV"/>
            <w:vAlign w:val="center"/>
          </w:tcPr>
          <w:p w14:paraId="1907D2BE">
            <w:pPr>
              <w:keepNext w:val="0"/>
              <w:keepLines w:val="0"/>
              <w:widowControl w:val="0"/>
              <w:suppressLineNumbers w:val="0"/>
              <w:wordWrap w:val="0"/>
              <w:spacing w:before="0" w:beforeAutospacing="0" w:after="0" w:afterAutospacing="0" w:line="360" w:lineRule="auto"/>
              <w:ind w:left="0" w:right="0"/>
              <w:jc w:val="center"/>
              <w:rPr>
                <w:rFonts w:hint="default" w:ascii="宋体" w:hAnsi="宋体" w:eastAsia="宋体" w:cs="宋体"/>
                <w:sz w:val="24"/>
                <w:szCs w:val="24"/>
                <w:lang w:val="en-US"/>
              </w:rPr>
            </w:pPr>
          </w:p>
        </w:tc>
        <w:tc>
          <w:tcPr>
            <w:tcW w:w="2155" w:type="dxa"/>
            <w:tcBorders>
              <w:top w:val="single" w:color="auto" w:sz="6" w:space="0"/>
              <w:left w:val="single" w:color="auto" w:sz="6" w:space="0"/>
              <w:bottom w:val="single" w:color="auto" w:sz="6" w:space="0"/>
              <w:right w:val="single" w:color="auto" w:sz="6" w:space="0"/>
            </w:tcBorders>
            <w:shd w:val="clear" w:color="auto" w:fill="auto"/>
            <w:vAlign w:val="center"/>
          </w:tcPr>
          <w:p w14:paraId="7C914E5B">
            <w:pPr>
              <w:keepNext w:val="0"/>
              <w:keepLines w:val="0"/>
              <w:widowControl w:val="0"/>
              <w:suppressLineNumbers w:val="0"/>
              <w:wordWrap w:val="0"/>
              <w:spacing w:before="0" w:beforeAutospacing="0" w:after="0" w:afterAutospacing="0" w:line="360" w:lineRule="auto"/>
              <w:ind w:left="0" w:right="0"/>
              <w:jc w:val="center"/>
              <w:rPr>
                <w:rFonts w:hint="eastAsia" w:ascii="宋体" w:hAnsi="宋体" w:eastAsia="宋体" w:cs="宋体"/>
                <w:sz w:val="24"/>
                <w:szCs w:val="24"/>
                <w:lang w:val="en-US"/>
              </w:rPr>
            </w:pPr>
          </w:p>
        </w:tc>
        <w:tc>
          <w:tcPr>
            <w:tcW w:w="2155" w:type="dxa"/>
            <w:tcBorders>
              <w:top w:val="single" w:color="auto" w:sz="6" w:space="0"/>
              <w:left w:val="single" w:color="auto" w:sz="6" w:space="0"/>
              <w:bottom w:val="single" w:color="auto" w:sz="6" w:space="0"/>
              <w:right w:val="single" w:color="auto" w:sz="6" w:space="0"/>
            </w:tcBorders>
            <w:shd w:val="clear" w:color="auto" w:fill="auto"/>
            <w:vAlign w:val="center"/>
          </w:tcPr>
          <w:p w14:paraId="141EC21C">
            <w:pPr>
              <w:keepNext w:val="0"/>
              <w:keepLines w:val="0"/>
              <w:widowControl w:val="0"/>
              <w:suppressLineNumbers w:val="0"/>
              <w:wordWrap w:val="0"/>
              <w:spacing w:before="0" w:beforeAutospacing="0" w:after="0" w:afterAutospacing="0" w:line="360" w:lineRule="auto"/>
              <w:ind w:left="0" w:right="0"/>
              <w:jc w:val="center"/>
              <w:rPr>
                <w:rFonts w:hint="eastAsia" w:ascii="宋体" w:hAnsi="宋体" w:eastAsia="宋体" w:cs="宋体"/>
                <w:sz w:val="24"/>
                <w:szCs w:val="24"/>
                <w:lang w:val="en-US"/>
              </w:rPr>
            </w:pPr>
          </w:p>
        </w:tc>
        <w:tc>
          <w:tcPr>
            <w:tcW w:w="2157" w:type="dxa"/>
            <w:tcBorders>
              <w:top w:val="single" w:color="auto" w:sz="6" w:space="0"/>
              <w:left w:val="single" w:color="auto" w:sz="6" w:space="0"/>
              <w:bottom w:val="single" w:color="auto" w:sz="6" w:space="0"/>
              <w:right w:val="single" w:color="auto" w:sz="6" w:space="0"/>
            </w:tcBorders>
            <w:shd w:val="clear" w:color="auto" w:fill="auto"/>
            <w:vAlign w:val="center"/>
          </w:tcPr>
          <w:p w14:paraId="11227D16">
            <w:pPr>
              <w:keepNext w:val="0"/>
              <w:keepLines w:val="0"/>
              <w:widowControl w:val="0"/>
              <w:suppressLineNumbers w:val="0"/>
              <w:wordWrap w:val="0"/>
              <w:spacing w:before="0" w:beforeAutospacing="0" w:after="0" w:afterAutospacing="0" w:line="360" w:lineRule="auto"/>
              <w:ind w:left="0" w:right="0"/>
              <w:jc w:val="center"/>
              <w:rPr>
                <w:rFonts w:hint="eastAsia" w:ascii="宋体" w:hAnsi="宋体" w:eastAsia="宋体" w:cs="宋体"/>
                <w:sz w:val="24"/>
                <w:szCs w:val="24"/>
                <w:lang w:val="en-US"/>
              </w:rPr>
            </w:pPr>
          </w:p>
        </w:tc>
      </w:tr>
      <w:tr w14:paraId="3102F2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jc w:val="center"/>
        </w:trPr>
        <w:tc>
          <w:tcPr>
            <w:tcW w:w="2155" w:type="dxa"/>
            <w:tcBorders>
              <w:top w:val="single" w:color="auto" w:sz="6" w:space="0"/>
              <w:left w:val="single" w:color="auto" w:sz="12" w:space="0"/>
              <w:bottom w:val="single" w:color="auto" w:sz="6" w:space="0"/>
              <w:right w:val="single" w:color="auto" w:sz="6" w:space="0"/>
            </w:tcBorders>
            <w:shd w:val="clear" w:color="auto" w:fill="auto"/>
            <w:textDirection w:val="tbRlV"/>
            <w:vAlign w:val="center"/>
          </w:tcPr>
          <w:p w14:paraId="1DD66033">
            <w:pPr>
              <w:keepNext w:val="0"/>
              <w:keepLines w:val="0"/>
              <w:widowControl w:val="0"/>
              <w:suppressLineNumbers w:val="0"/>
              <w:wordWrap w:val="0"/>
              <w:spacing w:before="0" w:beforeAutospacing="0" w:after="0" w:afterAutospacing="0" w:line="360" w:lineRule="auto"/>
              <w:ind w:left="0" w:right="0"/>
              <w:jc w:val="center"/>
              <w:rPr>
                <w:rFonts w:hint="default" w:ascii="宋体" w:hAnsi="宋体" w:eastAsia="宋体" w:cs="宋体"/>
                <w:sz w:val="24"/>
                <w:szCs w:val="24"/>
                <w:lang w:val="en-US"/>
              </w:rPr>
            </w:pPr>
          </w:p>
        </w:tc>
        <w:tc>
          <w:tcPr>
            <w:tcW w:w="2155" w:type="dxa"/>
            <w:tcBorders>
              <w:top w:val="single" w:color="auto" w:sz="6" w:space="0"/>
              <w:left w:val="single" w:color="auto" w:sz="6" w:space="0"/>
              <w:bottom w:val="single" w:color="auto" w:sz="6" w:space="0"/>
              <w:right w:val="single" w:color="auto" w:sz="6" w:space="0"/>
            </w:tcBorders>
            <w:shd w:val="clear" w:color="auto" w:fill="auto"/>
            <w:vAlign w:val="center"/>
          </w:tcPr>
          <w:p w14:paraId="165BC4CF">
            <w:pPr>
              <w:keepNext w:val="0"/>
              <w:keepLines w:val="0"/>
              <w:widowControl w:val="0"/>
              <w:suppressLineNumbers w:val="0"/>
              <w:wordWrap w:val="0"/>
              <w:spacing w:before="0" w:beforeAutospacing="0" w:after="0" w:afterAutospacing="0" w:line="360" w:lineRule="auto"/>
              <w:ind w:left="0" w:right="0"/>
              <w:jc w:val="center"/>
              <w:rPr>
                <w:rFonts w:hint="eastAsia" w:ascii="宋体" w:hAnsi="宋体" w:eastAsia="宋体" w:cs="宋体"/>
                <w:sz w:val="24"/>
                <w:szCs w:val="24"/>
                <w:lang w:val="en-US"/>
              </w:rPr>
            </w:pPr>
          </w:p>
        </w:tc>
        <w:tc>
          <w:tcPr>
            <w:tcW w:w="2155" w:type="dxa"/>
            <w:tcBorders>
              <w:top w:val="single" w:color="auto" w:sz="6" w:space="0"/>
              <w:left w:val="single" w:color="auto" w:sz="6" w:space="0"/>
              <w:bottom w:val="single" w:color="auto" w:sz="6" w:space="0"/>
              <w:right w:val="single" w:color="auto" w:sz="6" w:space="0"/>
            </w:tcBorders>
            <w:shd w:val="clear" w:color="auto" w:fill="auto"/>
            <w:vAlign w:val="center"/>
          </w:tcPr>
          <w:p w14:paraId="683D9FB2">
            <w:pPr>
              <w:keepNext w:val="0"/>
              <w:keepLines w:val="0"/>
              <w:widowControl w:val="0"/>
              <w:suppressLineNumbers w:val="0"/>
              <w:wordWrap w:val="0"/>
              <w:spacing w:before="0" w:beforeAutospacing="0" w:after="0" w:afterAutospacing="0" w:line="360" w:lineRule="auto"/>
              <w:ind w:left="0" w:right="0"/>
              <w:jc w:val="center"/>
              <w:rPr>
                <w:rFonts w:hint="eastAsia" w:ascii="宋体" w:hAnsi="宋体" w:eastAsia="宋体" w:cs="宋体"/>
                <w:sz w:val="24"/>
                <w:szCs w:val="24"/>
                <w:lang w:val="en-US"/>
              </w:rPr>
            </w:pPr>
          </w:p>
        </w:tc>
        <w:tc>
          <w:tcPr>
            <w:tcW w:w="2157" w:type="dxa"/>
            <w:tcBorders>
              <w:top w:val="single" w:color="auto" w:sz="6" w:space="0"/>
              <w:left w:val="single" w:color="auto" w:sz="6" w:space="0"/>
              <w:bottom w:val="single" w:color="auto" w:sz="6" w:space="0"/>
              <w:right w:val="single" w:color="auto" w:sz="6" w:space="0"/>
            </w:tcBorders>
            <w:shd w:val="clear" w:color="auto" w:fill="auto"/>
            <w:vAlign w:val="center"/>
          </w:tcPr>
          <w:p w14:paraId="7AC79681">
            <w:pPr>
              <w:keepNext w:val="0"/>
              <w:keepLines w:val="0"/>
              <w:widowControl w:val="0"/>
              <w:suppressLineNumbers w:val="0"/>
              <w:wordWrap w:val="0"/>
              <w:spacing w:before="0" w:beforeAutospacing="0" w:after="0" w:afterAutospacing="0" w:line="360" w:lineRule="auto"/>
              <w:ind w:left="0" w:right="0"/>
              <w:jc w:val="center"/>
              <w:rPr>
                <w:rFonts w:hint="eastAsia" w:ascii="宋体" w:hAnsi="宋体" w:eastAsia="宋体" w:cs="宋体"/>
                <w:sz w:val="24"/>
                <w:szCs w:val="24"/>
                <w:lang w:val="en-US"/>
              </w:rPr>
            </w:pPr>
          </w:p>
        </w:tc>
      </w:tr>
      <w:tr w14:paraId="36F683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jc w:val="center"/>
        </w:trPr>
        <w:tc>
          <w:tcPr>
            <w:tcW w:w="2155" w:type="dxa"/>
            <w:tcBorders>
              <w:top w:val="single" w:color="auto" w:sz="6" w:space="0"/>
              <w:left w:val="single" w:color="auto" w:sz="12" w:space="0"/>
              <w:bottom w:val="single" w:color="auto" w:sz="12" w:space="0"/>
              <w:right w:val="single" w:color="auto" w:sz="6" w:space="0"/>
            </w:tcBorders>
            <w:shd w:val="clear" w:color="auto" w:fill="auto"/>
            <w:vAlign w:val="center"/>
          </w:tcPr>
          <w:p w14:paraId="449DC121">
            <w:pPr>
              <w:keepNext w:val="0"/>
              <w:keepLines w:val="0"/>
              <w:widowControl w:val="0"/>
              <w:suppressLineNumbers w:val="0"/>
              <w:wordWrap w:val="0"/>
              <w:spacing w:before="0" w:beforeAutospacing="0" w:after="0" w:afterAutospacing="0" w:line="360" w:lineRule="auto"/>
              <w:ind w:left="0" w:right="0"/>
              <w:jc w:val="center"/>
              <w:rPr>
                <w:rFonts w:hint="default" w:ascii="宋体" w:hAnsi="宋体" w:eastAsia="宋体" w:cs="宋体"/>
                <w:sz w:val="24"/>
                <w:szCs w:val="24"/>
                <w:lang w:val="en-US"/>
              </w:rPr>
            </w:pPr>
          </w:p>
        </w:tc>
        <w:tc>
          <w:tcPr>
            <w:tcW w:w="2155" w:type="dxa"/>
            <w:tcBorders>
              <w:top w:val="single" w:color="auto" w:sz="6" w:space="0"/>
              <w:left w:val="single" w:color="auto" w:sz="6" w:space="0"/>
              <w:bottom w:val="single" w:color="auto" w:sz="12" w:space="0"/>
              <w:right w:val="single" w:color="auto" w:sz="6" w:space="0"/>
            </w:tcBorders>
            <w:shd w:val="clear" w:color="auto" w:fill="auto"/>
            <w:vAlign w:val="center"/>
          </w:tcPr>
          <w:p w14:paraId="7DDBEE4F">
            <w:pPr>
              <w:keepNext w:val="0"/>
              <w:keepLines w:val="0"/>
              <w:widowControl w:val="0"/>
              <w:suppressLineNumbers w:val="0"/>
              <w:wordWrap w:val="0"/>
              <w:spacing w:before="0" w:beforeAutospacing="0" w:after="0" w:afterAutospacing="0" w:line="360" w:lineRule="auto"/>
              <w:ind w:left="0" w:right="0"/>
              <w:jc w:val="center"/>
              <w:rPr>
                <w:rFonts w:hint="eastAsia" w:ascii="宋体" w:hAnsi="宋体" w:eastAsia="宋体" w:cs="宋体"/>
                <w:sz w:val="24"/>
                <w:szCs w:val="24"/>
                <w:lang w:val="en-US"/>
              </w:rPr>
            </w:pPr>
          </w:p>
        </w:tc>
        <w:tc>
          <w:tcPr>
            <w:tcW w:w="2155" w:type="dxa"/>
            <w:tcBorders>
              <w:top w:val="single" w:color="auto" w:sz="6" w:space="0"/>
              <w:left w:val="single" w:color="auto" w:sz="6" w:space="0"/>
              <w:bottom w:val="single" w:color="auto" w:sz="12" w:space="0"/>
              <w:right w:val="single" w:color="auto" w:sz="6" w:space="0"/>
            </w:tcBorders>
            <w:shd w:val="clear" w:color="auto" w:fill="auto"/>
            <w:vAlign w:val="center"/>
          </w:tcPr>
          <w:p w14:paraId="74FB7B54">
            <w:pPr>
              <w:keepNext w:val="0"/>
              <w:keepLines w:val="0"/>
              <w:widowControl w:val="0"/>
              <w:suppressLineNumbers w:val="0"/>
              <w:wordWrap w:val="0"/>
              <w:spacing w:before="0" w:beforeAutospacing="0" w:after="0" w:afterAutospacing="0" w:line="360" w:lineRule="auto"/>
              <w:ind w:left="0" w:right="0"/>
              <w:jc w:val="center"/>
              <w:rPr>
                <w:rFonts w:hint="eastAsia" w:ascii="宋体" w:hAnsi="宋体" w:eastAsia="宋体" w:cs="宋体"/>
                <w:sz w:val="24"/>
                <w:szCs w:val="24"/>
                <w:lang w:val="en-US"/>
              </w:rPr>
            </w:pPr>
          </w:p>
        </w:tc>
        <w:tc>
          <w:tcPr>
            <w:tcW w:w="2157" w:type="dxa"/>
            <w:tcBorders>
              <w:top w:val="single" w:color="auto" w:sz="6" w:space="0"/>
              <w:left w:val="single" w:color="auto" w:sz="6" w:space="0"/>
              <w:bottom w:val="single" w:color="auto" w:sz="12" w:space="0"/>
              <w:right w:val="single" w:color="auto" w:sz="6" w:space="0"/>
            </w:tcBorders>
            <w:shd w:val="clear" w:color="auto" w:fill="auto"/>
            <w:vAlign w:val="center"/>
          </w:tcPr>
          <w:p w14:paraId="55282A45">
            <w:pPr>
              <w:keepNext w:val="0"/>
              <w:keepLines w:val="0"/>
              <w:widowControl w:val="0"/>
              <w:suppressLineNumbers w:val="0"/>
              <w:wordWrap w:val="0"/>
              <w:spacing w:before="0" w:beforeAutospacing="0" w:after="0" w:afterAutospacing="0" w:line="360" w:lineRule="auto"/>
              <w:ind w:left="0" w:right="0"/>
              <w:jc w:val="center"/>
              <w:rPr>
                <w:rFonts w:hint="eastAsia" w:ascii="宋体" w:hAnsi="宋体" w:eastAsia="宋体" w:cs="宋体"/>
                <w:sz w:val="24"/>
                <w:szCs w:val="24"/>
                <w:lang w:val="en-US"/>
              </w:rPr>
            </w:pPr>
          </w:p>
        </w:tc>
      </w:tr>
    </w:tbl>
    <w:p w14:paraId="1B85B1AE">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注：</w:t>
      </w:r>
      <w:r>
        <w:rPr>
          <w:rFonts w:hint="eastAsia" w:ascii="宋体" w:hAnsi="宋体" w:eastAsia="宋体" w:cs="宋体"/>
          <w:kern w:val="0"/>
          <w:sz w:val="24"/>
          <w:szCs w:val="24"/>
          <w:lang w:val="zh-CN" w:eastAsia="zh-CN" w:bidi="ar"/>
        </w:rPr>
        <w:t>须提供</w:t>
      </w:r>
      <w:r>
        <w:rPr>
          <w:rFonts w:hint="eastAsia" w:ascii="宋体" w:hAnsi="宋体" w:cs="宋体"/>
          <w:kern w:val="0"/>
          <w:sz w:val="24"/>
          <w:szCs w:val="24"/>
          <w:lang w:val="en-US" w:eastAsia="zh-CN" w:bidi="ar"/>
        </w:rPr>
        <w:t>照片及</w:t>
      </w:r>
      <w:r>
        <w:rPr>
          <w:rFonts w:hint="eastAsia" w:ascii="宋体" w:hAnsi="宋体" w:eastAsia="宋体" w:cs="宋体"/>
          <w:kern w:val="0"/>
          <w:sz w:val="24"/>
          <w:szCs w:val="24"/>
          <w:lang w:val="zh-CN" w:eastAsia="zh-CN" w:bidi="ar"/>
        </w:rPr>
        <w:t>购</w:t>
      </w:r>
      <w:r>
        <w:rPr>
          <w:rFonts w:hint="eastAsia" w:ascii="宋体" w:hAnsi="宋体" w:eastAsia="宋体" w:cs="宋体"/>
          <w:kern w:val="0"/>
          <w:sz w:val="24"/>
          <w:szCs w:val="24"/>
          <w:lang w:val="en-US" w:eastAsia="zh-CN" w:bidi="ar"/>
        </w:rPr>
        <w:t>买</w:t>
      </w:r>
      <w:r>
        <w:rPr>
          <w:rFonts w:hint="eastAsia" w:ascii="宋体" w:hAnsi="宋体" w:eastAsia="宋体" w:cs="宋体"/>
          <w:kern w:val="0"/>
          <w:sz w:val="24"/>
          <w:szCs w:val="24"/>
          <w:lang w:val="zh-CN" w:eastAsia="zh-CN" w:bidi="ar"/>
        </w:rPr>
        <w:t>发票的</w:t>
      </w:r>
      <w:r>
        <w:rPr>
          <w:rFonts w:hint="eastAsia" w:ascii="宋体" w:hAnsi="宋体" w:eastAsia="宋体" w:cs="宋体"/>
          <w:kern w:val="0"/>
          <w:sz w:val="24"/>
          <w:szCs w:val="24"/>
          <w:lang w:val="en-US" w:eastAsia="zh-CN" w:bidi="ar"/>
        </w:rPr>
        <w:t>复印件或</w:t>
      </w:r>
      <w:r>
        <w:rPr>
          <w:rFonts w:hint="eastAsia" w:ascii="宋体" w:hAnsi="宋体" w:eastAsia="宋体" w:cs="宋体"/>
          <w:kern w:val="0"/>
          <w:sz w:val="24"/>
          <w:szCs w:val="24"/>
          <w:lang w:val="zh-CN" w:eastAsia="zh-CN" w:bidi="ar"/>
        </w:rPr>
        <w:t>扫描件放入响应文件中</w:t>
      </w:r>
      <w:r>
        <w:rPr>
          <w:rFonts w:hint="eastAsia" w:ascii="宋体" w:hAnsi="宋体" w:cs="宋体"/>
          <w:kern w:val="0"/>
          <w:sz w:val="24"/>
          <w:szCs w:val="24"/>
          <w:lang w:val="zh-CN" w:eastAsia="zh-CN" w:bidi="ar"/>
        </w:rPr>
        <w:t>，</w:t>
      </w:r>
      <w:r>
        <w:rPr>
          <w:rFonts w:hint="eastAsia" w:ascii="宋体" w:hAnsi="宋体" w:eastAsia="宋体" w:cs="宋体"/>
          <w:kern w:val="2"/>
          <w:sz w:val="24"/>
          <w:szCs w:val="24"/>
          <w:lang w:val="en-US" w:eastAsia="zh-CN" w:bidi="ar"/>
        </w:rPr>
        <w:t>供应商对其真实性负法律责任。</w:t>
      </w:r>
    </w:p>
    <w:p w14:paraId="1B5AC597">
      <w:pPr>
        <w:keepNext w:val="0"/>
        <w:keepLines w:val="0"/>
        <w:widowControl w:val="0"/>
        <w:suppressLineNumbers w:val="0"/>
        <w:wordWrap w:val="0"/>
        <w:spacing w:before="0" w:beforeAutospacing="0" w:after="0" w:afterAutospacing="0" w:line="360" w:lineRule="auto"/>
        <w:ind w:left="0" w:right="0"/>
        <w:jc w:val="both"/>
        <w:rPr>
          <w:rFonts w:hint="eastAsia" w:ascii="宋体" w:hAnsi="宋体" w:eastAsia="宋体" w:cs="宋体"/>
          <w:kern w:val="2"/>
          <w:sz w:val="24"/>
          <w:szCs w:val="24"/>
          <w:lang w:val="en-US" w:eastAsia="zh-CN" w:bidi="ar"/>
        </w:rPr>
      </w:pPr>
    </w:p>
    <w:p w14:paraId="06BCFA19">
      <w:pPr>
        <w:pStyle w:val="27"/>
        <w:keepNext w:val="0"/>
        <w:keepLines w:val="0"/>
        <w:widowControl w:val="0"/>
        <w:suppressLineNumbers w:val="0"/>
        <w:autoSpaceDE w:val="0"/>
        <w:autoSpaceDN w:val="0"/>
        <w:adjustRightInd w:val="0"/>
        <w:spacing w:before="0" w:beforeAutospacing="0" w:after="0" w:afterAutospacing="0" w:line="360" w:lineRule="auto"/>
        <w:ind w:left="0" w:right="0" w:firstLine="0" w:firstLineChars="0"/>
        <w:jc w:val="left"/>
        <w:rPr>
          <w:rFonts w:cs="宋体"/>
          <w:sz w:val="24"/>
          <w:szCs w:val="24"/>
          <w:lang w:val="en-US"/>
        </w:rPr>
      </w:pPr>
    </w:p>
    <w:p w14:paraId="408A097D">
      <w:pPr>
        <w:pStyle w:val="27"/>
        <w:keepNext w:val="0"/>
        <w:keepLines w:val="0"/>
        <w:widowControl w:val="0"/>
        <w:suppressLineNumbers w:val="0"/>
        <w:autoSpaceDE w:val="0"/>
        <w:autoSpaceDN w:val="0"/>
        <w:adjustRightInd/>
        <w:spacing w:before="0" w:beforeAutospacing="0" w:after="0" w:afterAutospacing="0" w:line="360" w:lineRule="auto"/>
        <w:ind w:left="0" w:right="0"/>
        <w:jc w:val="both"/>
        <w:rPr>
          <w:b/>
          <w:bCs/>
          <w:lang w:val="en-US"/>
        </w:rPr>
      </w:pPr>
      <w:bookmarkStart w:id="730" w:name="_Toc400805873"/>
      <w:bookmarkStart w:id="731" w:name="_Toc393705369"/>
    </w:p>
    <w:p w14:paraId="1A99404E">
      <w:pPr>
        <w:keepNext w:val="0"/>
        <w:keepLines w:val="0"/>
        <w:widowControl w:val="0"/>
        <w:suppressLineNumbers w:val="0"/>
        <w:tabs>
          <w:tab w:val="left" w:pos="1815"/>
        </w:tabs>
        <w:snapToGrid w:val="0"/>
        <w:spacing w:before="0" w:beforeAutospacing="0" w:after="0" w:afterAutospacing="0" w:line="360" w:lineRule="auto"/>
        <w:ind w:left="0" w:right="0"/>
        <w:jc w:val="center"/>
        <w:rPr>
          <w:rFonts w:hint="eastAsia" w:ascii="宋体" w:hAnsi="宋体" w:eastAsia="宋体" w:cs="宋体"/>
          <w:b/>
          <w:bCs w:val="0"/>
          <w:kern w:val="2"/>
          <w:sz w:val="24"/>
          <w:szCs w:val="24"/>
          <w:lang w:val="en-US" w:eastAsia="zh-CN" w:bidi="ar"/>
        </w:rPr>
      </w:pPr>
      <w:r>
        <w:rPr>
          <w:rFonts w:hint="eastAsia" w:ascii="宋体" w:hAnsi="宋体" w:eastAsia="宋体" w:cs="宋体"/>
          <w:b/>
          <w:bCs/>
          <w:sz w:val="24"/>
          <w:szCs w:val="24"/>
          <w:lang w:val="en-US" w:eastAsia="zh-CN" w:bidi="ar"/>
        </w:rPr>
        <w:br w:type="page"/>
      </w:r>
      <w:r>
        <w:rPr>
          <w:rFonts w:hint="eastAsia" w:ascii="宋体" w:hAnsi="宋体" w:eastAsia="宋体" w:cs="宋体"/>
          <w:b/>
          <w:bCs w:val="0"/>
          <w:kern w:val="2"/>
          <w:sz w:val="24"/>
          <w:szCs w:val="24"/>
          <w:lang w:val="en-US" w:eastAsia="zh-CN" w:bidi="ar"/>
        </w:rPr>
        <w:t>7、业绩一览表</w:t>
      </w:r>
    </w:p>
    <w:p w14:paraId="3ED47CBA">
      <w:pPr>
        <w:pStyle w:val="27"/>
        <w:keepNext w:val="0"/>
        <w:keepLines w:val="0"/>
        <w:widowControl w:val="0"/>
        <w:suppressLineNumbers w:val="0"/>
        <w:autoSpaceDE w:val="0"/>
        <w:autoSpaceDN w:val="0"/>
        <w:adjustRightInd/>
        <w:spacing w:before="0" w:beforeAutospacing="0" w:after="0" w:afterAutospacing="0" w:line="360" w:lineRule="auto"/>
        <w:ind w:left="0" w:right="0" w:firstLine="482" w:firstLineChars="200"/>
        <w:jc w:val="both"/>
        <w:rPr>
          <w:bCs/>
          <w:lang w:val="en-US"/>
        </w:rPr>
      </w:pPr>
      <w:r>
        <w:rPr>
          <w:rFonts w:hint="eastAsia" w:ascii="宋体" w:hAnsi="宋体" w:eastAsia="宋体" w:cs="宋体"/>
          <w:b/>
          <w:bCs/>
          <w:kern w:val="0"/>
          <w:sz w:val="24"/>
          <w:szCs w:val="24"/>
          <w:lang w:val="en-US" w:eastAsia="zh-CN" w:bidi="ar"/>
        </w:rPr>
        <w:t>如采购文件中有业绩要求，此表由采购人填写，业绩一览表内容与响应文件中提供的业绩证明材料需一致，否则按无效响应处理。</w:t>
      </w:r>
    </w:p>
    <w:tbl>
      <w:tblPr>
        <w:tblStyle w:val="29"/>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Layout w:type="fixed"/>
        <w:tblCellMar>
          <w:top w:w="0" w:type="dxa"/>
          <w:left w:w="108" w:type="dxa"/>
          <w:bottom w:w="0" w:type="dxa"/>
          <w:right w:w="108" w:type="dxa"/>
        </w:tblCellMar>
      </w:tblPr>
      <w:tblGrid>
        <w:gridCol w:w="777"/>
        <w:gridCol w:w="2153"/>
        <w:gridCol w:w="1455"/>
        <w:gridCol w:w="1485"/>
        <w:gridCol w:w="1485"/>
        <w:gridCol w:w="1564"/>
      </w:tblGrid>
      <w:tr w14:paraId="5DBB1F4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cantSplit/>
          <w:jc w:val="center"/>
        </w:trPr>
        <w:tc>
          <w:tcPr>
            <w:tcW w:w="777" w:type="dxa"/>
            <w:tcBorders>
              <w:top w:val="single" w:color="auto" w:sz="12" w:space="0"/>
              <w:left w:val="single" w:color="auto" w:sz="12" w:space="0"/>
              <w:bottom w:val="single" w:color="auto" w:sz="6" w:space="0"/>
              <w:right w:val="single" w:color="auto" w:sz="6" w:space="0"/>
            </w:tcBorders>
            <w:shd w:val="clear" w:color="auto" w:fill="auto"/>
            <w:vAlign w:val="center"/>
          </w:tcPr>
          <w:p w14:paraId="08A2AE60">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序号</w:t>
            </w:r>
          </w:p>
        </w:tc>
        <w:tc>
          <w:tcPr>
            <w:tcW w:w="2153" w:type="dxa"/>
            <w:tcBorders>
              <w:top w:val="single" w:color="auto" w:sz="12" w:space="0"/>
              <w:left w:val="single" w:color="auto" w:sz="6" w:space="0"/>
              <w:bottom w:val="single" w:color="auto" w:sz="6" w:space="0"/>
              <w:right w:val="single" w:color="auto" w:sz="6" w:space="0"/>
            </w:tcBorders>
            <w:shd w:val="clear" w:color="auto" w:fill="auto"/>
            <w:vAlign w:val="center"/>
          </w:tcPr>
          <w:p w14:paraId="302AB45C">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业绩名称</w:t>
            </w:r>
          </w:p>
        </w:tc>
        <w:tc>
          <w:tcPr>
            <w:tcW w:w="1455" w:type="dxa"/>
            <w:tcBorders>
              <w:top w:val="single" w:color="auto" w:sz="12" w:space="0"/>
              <w:left w:val="single" w:color="auto" w:sz="6" w:space="0"/>
              <w:bottom w:val="single" w:color="auto" w:sz="6" w:space="0"/>
              <w:right w:val="single" w:color="auto" w:sz="6" w:space="0"/>
            </w:tcBorders>
            <w:shd w:val="clear" w:color="auto" w:fill="auto"/>
            <w:vAlign w:val="center"/>
          </w:tcPr>
          <w:p w14:paraId="765D5EE5">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业绩金额</w:t>
            </w:r>
          </w:p>
        </w:tc>
        <w:tc>
          <w:tcPr>
            <w:tcW w:w="1485" w:type="dxa"/>
            <w:tcBorders>
              <w:top w:val="single" w:color="auto" w:sz="12" w:space="0"/>
              <w:left w:val="single" w:color="auto" w:sz="6" w:space="0"/>
              <w:bottom w:val="single" w:color="auto" w:sz="6" w:space="0"/>
              <w:right w:val="single" w:color="auto" w:sz="6" w:space="0"/>
            </w:tcBorders>
            <w:shd w:val="clear" w:color="auto" w:fill="auto"/>
            <w:vAlign w:val="center"/>
          </w:tcPr>
          <w:p w14:paraId="1DB6AD49">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甲方</w:t>
            </w:r>
          </w:p>
        </w:tc>
        <w:tc>
          <w:tcPr>
            <w:tcW w:w="1485" w:type="dxa"/>
            <w:tcBorders>
              <w:top w:val="single" w:color="auto" w:sz="12" w:space="0"/>
              <w:left w:val="single" w:color="auto" w:sz="6" w:space="0"/>
              <w:bottom w:val="single" w:color="auto" w:sz="6" w:space="0"/>
              <w:right w:val="single" w:color="auto" w:sz="6" w:space="0"/>
            </w:tcBorders>
            <w:shd w:val="clear" w:color="auto" w:fill="auto"/>
            <w:vAlign w:val="center"/>
          </w:tcPr>
          <w:p w14:paraId="48CE847A">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乙方</w:t>
            </w:r>
          </w:p>
        </w:tc>
        <w:tc>
          <w:tcPr>
            <w:tcW w:w="1564" w:type="dxa"/>
            <w:tcBorders>
              <w:top w:val="single" w:color="auto" w:sz="12" w:space="0"/>
              <w:left w:val="single" w:color="auto" w:sz="6" w:space="0"/>
              <w:bottom w:val="single" w:color="auto" w:sz="6" w:space="0"/>
              <w:right w:val="single" w:color="auto" w:sz="12" w:space="0"/>
            </w:tcBorders>
            <w:shd w:val="clear" w:color="auto" w:fill="auto"/>
            <w:vAlign w:val="center"/>
          </w:tcPr>
          <w:p w14:paraId="62E7C6DA">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业绩签订时间</w:t>
            </w:r>
          </w:p>
        </w:tc>
      </w:tr>
      <w:tr w14:paraId="5D402E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cantSplit/>
          <w:jc w:val="center"/>
        </w:trPr>
        <w:tc>
          <w:tcPr>
            <w:tcW w:w="777" w:type="dxa"/>
            <w:tcBorders>
              <w:top w:val="single" w:color="auto" w:sz="6" w:space="0"/>
              <w:left w:val="single" w:color="auto" w:sz="12" w:space="0"/>
              <w:bottom w:val="single" w:color="auto" w:sz="6" w:space="0"/>
              <w:right w:val="single" w:color="auto" w:sz="6" w:space="0"/>
            </w:tcBorders>
            <w:shd w:val="clear" w:color="auto" w:fill="auto"/>
            <w:vAlign w:val="center"/>
          </w:tcPr>
          <w:p w14:paraId="29BAD9EB">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w:t>
            </w:r>
          </w:p>
        </w:tc>
        <w:tc>
          <w:tcPr>
            <w:tcW w:w="2153" w:type="dxa"/>
            <w:tcBorders>
              <w:top w:val="single" w:color="auto" w:sz="6" w:space="0"/>
              <w:left w:val="single" w:color="auto" w:sz="6" w:space="0"/>
              <w:bottom w:val="single" w:color="auto" w:sz="6" w:space="0"/>
              <w:right w:val="single" w:color="auto" w:sz="6" w:space="0"/>
            </w:tcBorders>
            <w:shd w:val="clear" w:color="auto" w:fill="auto"/>
            <w:vAlign w:val="center"/>
          </w:tcPr>
          <w:p w14:paraId="0F2D150E">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455" w:type="dxa"/>
            <w:tcBorders>
              <w:top w:val="single" w:color="auto" w:sz="6" w:space="0"/>
              <w:left w:val="single" w:color="auto" w:sz="6" w:space="0"/>
              <w:bottom w:val="single" w:color="auto" w:sz="6" w:space="0"/>
              <w:right w:val="single" w:color="auto" w:sz="6" w:space="0"/>
            </w:tcBorders>
            <w:shd w:val="clear" w:color="auto" w:fill="auto"/>
            <w:vAlign w:val="top"/>
          </w:tcPr>
          <w:p w14:paraId="65D46007">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w w:val="80"/>
                <w:sz w:val="24"/>
                <w:szCs w:val="24"/>
                <w:lang w:val="en-US"/>
              </w:rPr>
            </w:pPr>
          </w:p>
        </w:tc>
        <w:tc>
          <w:tcPr>
            <w:tcW w:w="1485" w:type="dxa"/>
            <w:tcBorders>
              <w:top w:val="single" w:color="auto" w:sz="6" w:space="0"/>
              <w:left w:val="single" w:color="auto" w:sz="6" w:space="0"/>
              <w:bottom w:val="single" w:color="auto" w:sz="6" w:space="0"/>
              <w:right w:val="single" w:color="auto" w:sz="6" w:space="0"/>
            </w:tcBorders>
            <w:shd w:val="clear" w:color="auto" w:fill="auto"/>
            <w:vAlign w:val="top"/>
          </w:tcPr>
          <w:p w14:paraId="2184A3A2">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485" w:type="dxa"/>
            <w:tcBorders>
              <w:top w:val="single" w:color="auto" w:sz="6" w:space="0"/>
              <w:left w:val="single" w:color="auto" w:sz="6" w:space="0"/>
              <w:bottom w:val="single" w:color="auto" w:sz="6" w:space="0"/>
              <w:right w:val="single" w:color="auto" w:sz="6" w:space="0"/>
            </w:tcBorders>
            <w:shd w:val="clear" w:color="auto" w:fill="auto"/>
            <w:vAlign w:val="center"/>
          </w:tcPr>
          <w:p w14:paraId="198C6ED9">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564" w:type="dxa"/>
            <w:tcBorders>
              <w:top w:val="single" w:color="auto" w:sz="6" w:space="0"/>
              <w:left w:val="single" w:color="auto" w:sz="6" w:space="0"/>
              <w:bottom w:val="single" w:color="auto" w:sz="6" w:space="0"/>
              <w:right w:val="single" w:color="auto" w:sz="12" w:space="0"/>
            </w:tcBorders>
            <w:shd w:val="clear" w:color="auto" w:fill="auto"/>
            <w:vAlign w:val="center"/>
          </w:tcPr>
          <w:p w14:paraId="0A6BFD91">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p>
        </w:tc>
      </w:tr>
      <w:tr w14:paraId="7A3BE6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cantSplit/>
          <w:jc w:val="center"/>
        </w:trPr>
        <w:tc>
          <w:tcPr>
            <w:tcW w:w="777" w:type="dxa"/>
            <w:tcBorders>
              <w:top w:val="single" w:color="auto" w:sz="6" w:space="0"/>
              <w:left w:val="single" w:color="auto" w:sz="12" w:space="0"/>
              <w:bottom w:val="single" w:color="auto" w:sz="6" w:space="0"/>
              <w:right w:val="single" w:color="auto" w:sz="6" w:space="0"/>
            </w:tcBorders>
            <w:shd w:val="clear" w:color="auto" w:fill="auto"/>
            <w:vAlign w:val="center"/>
          </w:tcPr>
          <w:p w14:paraId="1D63CDEB">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w:t>
            </w:r>
          </w:p>
        </w:tc>
        <w:tc>
          <w:tcPr>
            <w:tcW w:w="2153" w:type="dxa"/>
            <w:tcBorders>
              <w:top w:val="single" w:color="auto" w:sz="6" w:space="0"/>
              <w:left w:val="single" w:color="auto" w:sz="6" w:space="0"/>
              <w:bottom w:val="single" w:color="auto" w:sz="6" w:space="0"/>
              <w:right w:val="single" w:color="auto" w:sz="6" w:space="0"/>
            </w:tcBorders>
            <w:shd w:val="clear" w:color="auto" w:fill="auto"/>
            <w:vAlign w:val="center"/>
          </w:tcPr>
          <w:p w14:paraId="17343EE0">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455" w:type="dxa"/>
            <w:tcBorders>
              <w:top w:val="single" w:color="auto" w:sz="6" w:space="0"/>
              <w:left w:val="single" w:color="auto" w:sz="6" w:space="0"/>
              <w:bottom w:val="single" w:color="auto" w:sz="6" w:space="0"/>
              <w:right w:val="single" w:color="auto" w:sz="6" w:space="0"/>
            </w:tcBorders>
            <w:shd w:val="clear" w:color="auto" w:fill="auto"/>
            <w:vAlign w:val="center"/>
          </w:tcPr>
          <w:p w14:paraId="0D17F736">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w w:val="80"/>
                <w:sz w:val="24"/>
                <w:szCs w:val="24"/>
                <w:lang w:val="en-US"/>
              </w:rPr>
            </w:pPr>
          </w:p>
        </w:tc>
        <w:tc>
          <w:tcPr>
            <w:tcW w:w="1485" w:type="dxa"/>
            <w:tcBorders>
              <w:top w:val="single" w:color="auto" w:sz="6" w:space="0"/>
              <w:left w:val="single" w:color="auto" w:sz="6" w:space="0"/>
              <w:bottom w:val="single" w:color="auto" w:sz="6" w:space="0"/>
              <w:right w:val="single" w:color="auto" w:sz="6" w:space="0"/>
            </w:tcBorders>
            <w:shd w:val="clear" w:color="auto" w:fill="auto"/>
            <w:vAlign w:val="top"/>
          </w:tcPr>
          <w:p w14:paraId="71E9BA18">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485" w:type="dxa"/>
            <w:tcBorders>
              <w:top w:val="single" w:color="auto" w:sz="6" w:space="0"/>
              <w:left w:val="single" w:color="auto" w:sz="6" w:space="0"/>
              <w:bottom w:val="single" w:color="auto" w:sz="6" w:space="0"/>
              <w:right w:val="single" w:color="auto" w:sz="6" w:space="0"/>
            </w:tcBorders>
            <w:shd w:val="clear" w:color="auto" w:fill="auto"/>
            <w:vAlign w:val="center"/>
          </w:tcPr>
          <w:p w14:paraId="71209ECA">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564" w:type="dxa"/>
            <w:tcBorders>
              <w:top w:val="single" w:color="auto" w:sz="6" w:space="0"/>
              <w:left w:val="single" w:color="auto" w:sz="6" w:space="0"/>
              <w:bottom w:val="single" w:color="auto" w:sz="6" w:space="0"/>
              <w:right w:val="single" w:color="auto" w:sz="12" w:space="0"/>
            </w:tcBorders>
            <w:shd w:val="clear" w:color="auto" w:fill="auto"/>
            <w:vAlign w:val="center"/>
          </w:tcPr>
          <w:p w14:paraId="1D31BDB3">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p>
        </w:tc>
      </w:tr>
      <w:tr w14:paraId="7B617D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cantSplit/>
          <w:jc w:val="center"/>
        </w:trPr>
        <w:tc>
          <w:tcPr>
            <w:tcW w:w="777" w:type="dxa"/>
            <w:tcBorders>
              <w:top w:val="single" w:color="auto" w:sz="6" w:space="0"/>
              <w:left w:val="single" w:color="auto" w:sz="12" w:space="0"/>
              <w:bottom w:val="single" w:color="auto" w:sz="6" w:space="0"/>
              <w:right w:val="single" w:color="auto" w:sz="6" w:space="0"/>
            </w:tcBorders>
            <w:shd w:val="clear" w:color="auto" w:fill="auto"/>
            <w:vAlign w:val="center"/>
          </w:tcPr>
          <w:p w14:paraId="57FB083A">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w:t>
            </w:r>
          </w:p>
        </w:tc>
        <w:tc>
          <w:tcPr>
            <w:tcW w:w="2153" w:type="dxa"/>
            <w:tcBorders>
              <w:top w:val="single" w:color="auto" w:sz="6" w:space="0"/>
              <w:left w:val="single" w:color="auto" w:sz="6" w:space="0"/>
              <w:bottom w:val="single" w:color="auto" w:sz="6" w:space="0"/>
              <w:right w:val="single" w:color="auto" w:sz="6" w:space="0"/>
            </w:tcBorders>
            <w:shd w:val="clear" w:color="auto" w:fill="auto"/>
            <w:vAlign w:val="center"/>
          </w:tcPr>
          <w:p w14:paraId="61AEAE2E">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455" w:type="dxa"/>
            <w:tcBorders>
              <w:top w:val="single" w:color="auto" w:sz="6" w:space="0"/>
              <w:left w:val="single" w:color="auto" w:sz="6" w:space="0"/>
              <w:bottom w:val="single" w:color="auto" w:sz="6" w:space="0"/>
              <w:right w:val="single" w:color="auto" w:sz="6" w:space="0"/>
            </w:tcBorders>
            <w:shd w:val="clear" w:color="auto" w:fill="auto"/>
            <w:vAlign w:val="top"/>
          </w:tcPr>
          <w:p w14:paraId="6CE09BC4">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w w:val="80"/>
                <w:sz w:val="24"/>
                <w:szCs w:val="24"/>
                <w:lang w:val="en-US"/>
              </w:rPr>
            </w:pPr>
          </w:p>
        </w:tc>
        <w:tc>
          <w:tcPr>
            <w:tcW w:w="1485" w:type="dxa"/>
            <w:tcBorders>
              <w:top w:val="single" w:color="auto" w:sz="6" w:space="0"/>
              <w:left w:val="single" w:color="auto" w:sz="6" w:space="0"/>
              <w:bottom w:val="single" w:color="auto" w:sz="6" w:space="0"/>
              <w:right w:val="single" w:color="auto" w:sz="6" w:space="0"/>
            </w:tcBorders>
            <w:shd w:val="clear" w:color="auto" w:fill="auto"/>
            <w:vAlign w:val="top"/>
          </w:tcPr>
          <w:p w14:paraId="172FAEB4">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485" w:type="dxa"/>
            <w:tcBorders>
              <w:top w:val="single" w:color="auto" w:sz="6" w:space="0"/>
              <w:left w:val="single" w:color="auto" w:sz="6" w:space="0"/>
              <w:bottom w:val="single" w:color="auto" w:sz="6" w:space="0"/>
              <w:right w:val="single" w:color="auto" w:sz="6" w:space="0"/>
            </w:tcBorders>
            <w:shd w:val="clear" w:color="auto" w:fill="auto"/>
            <w:vAlign w:val="center"/>
          </w:tcPr>
          <w:p w14:paraId="3FE707FE">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564" w:type="dxa"/>
            <w:tcBorders>
              <w:top w:val="single" w:color="auto" w:sz="6" w:space="0"/>
              <w:left w:val="single" w:color="auto" w:sz="6" w:space="0"/>
              <w:bottom w:val="single" w:color="auto" w:sz="6" w:space="0"/>
              <w:right w:val="single" w:color="auto" w:sz="12" w:space="0"/>
            </w:tcBorders>
            <w:shd w:val="clear" w:color="auto" w:fill="auto"/>
            <w:vAlign w:val="center"/>
          </w:tcPr>
          <w:p w14:paraId="3F11DA7B">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p>
        </w:tc>
      </w:tr>
      <w:tr w14:paraId="4BFE7D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77" w:type="dxa"/>
            <w:tcBorders>
              <w:top w:val="single" w:color="auto" w:sz="6" w:space="0"/>
              <w:left w:val="single" w:color="auto" w:sz="12" w:space="0"/>
              <w:bottom w:val="single" w:color="auto" w:sz="6" w:space="0"/>
              <w:right w:val="single" w:color="auto" w:sz="6" w:space="0"/>
            </w:tcBorders>
            <w:shd w:val="clear" w:color="auto" w:fill="auto"/>
            <w:vAlign w:val="center"/>
          </w:tcPr>
          <w:p w14:paraId="243915B1">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2153" w:type="dxa"/>
            <w:tcBorders>
              <w:top w:val="single" w:color="auto" w:sz="6" w:space="0"/>
              <w:left w:val="single" w:color="auto" w:sz="6" w:space="0"/>
              <w:bottom w:val="single" w:color="auto" w:sz="6" w:space="0"/>
              <w:right w:val="single" w:color="auto" w:sz="6" w:space="0"/>
            </w:tcBorders>
            <w:shd w:val="clear" w:color="auto" w:fill="auto"/>
            <w:vAlign w:val="center"/>
          </w:tcPr>
          <w:p w14:paraId="0C2DC22E">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455" w:type="dxa"/>
            <w:tcBorders>
              <w:top w:val="single" w:color="auto" w:sz="6" w:space="0"/>
              <w:left w:val="single" w:color="auto" w:sz="6" w:space="0"/>
              <w:bottom w:val="single" w:color="auto" w:sz="6" w:space="0"/>
              <w:right w:val="single" w:color="auto" w:sz="6" w:space="0"/>
            </w:tcBorders>
            <w:shd w:val="clear" w:color="auto" w:fill="auto"/>
            <w:vAlign w:val="top"/>
          </w:tcPr>
          <w:p w14:paraId="683A3E81">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w w:val="80"/>
                <w:sz w:val="24"/>
                <w:szCs w:val="24"/>
                <w:lang w:val="en-US"/>
              </w:rPr>
            </w:pPr>
          </w:p>
        </w:tc>
        <w:tc>
          <w:tcPr>
            <w:tcW w:w="1485" w:type="dxa"/>
            <w:tcBorders>
              <w:top w:val="single" w:color="auto" w:sz="6" w:space="0"/>
              <w:left w:val="single" w:color="auto" w:sz="6" w:space="0"/>
              <w:bottom w:val="single" w:color="auto" w:sz="6" w:space="0"/>
              <w:right w:val="single" w:color="auto" w:sz="6" w:space="0"/>
            </w:tcBorders>
            <w:shd w:val="clear" w:color="auto" w:fill="auto"/>
            <w:vAlign w:val="top"/>
          </w:tcPr>
          <w:p w14:paraId="09F6B439">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485" w:type="dxa"/>
            <w:tcBorders>
              <w:top w:val="single" w:color="auto" w:sz="6" w:space="0"/>
              <w:left w:val="single" w:color="auto" w:sz="6" w:space="0"/>
              <w:bottom w:val="single" w:color="auto" w:sz="6" w:space="0"/>
              <w:right w:val="single" w:color="auto" w:sz="6" w:space="0"/>
            </w:tcBorders>
            <w:shd w:val="clear" w:color="auto" w:fill="auto"/>
            <w:vAlign w:val="center"/>
          </w:tcPr>
          <w:p w14:paraId="4378D998">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564" w:type="dxa"/>
            <w:tcBorders>
              <w:top w:val="single" w:color="auto" w:sz="6" w:space="0"/>
              <w:left w:val="single" w:color="auto" w:sz="6" w:space="0"/>
              <w:bottom w:val="single" w:color="auto" w:sz="6" w:space="0"/>
              <w:right w:val="single" w:color="auto" w:sz="12" w:space="0"/>
            </w:tcBorders>
            <w:shd w:val="clear" w:color="auto" w:fill="auto"/>
            <w:vAlign w:val="center"/>
          </w:tcPr>
          <w:p w14:paraId="603BFD10">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p>
        </w:tc>
      </w:tr>
      <w:tr w14:paraId="0F0655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77" w:type="dxa"/>
            <w:tcBorders>
              <w:top w:val="single" w:color="auto" w:sz="6" w:space="0"/>
              <w:left w:val="single" w:color="auto" w:sz="12" w:space="0"/>
              <w:bottom w:val="single" w:color="auto" w:sz="12" w:space="0"/>
              <w:right w:val="single" w:color="auto" w:sz="6" w:space="0"/>
            </w:tcBorders>
            <w:shd w:val="clear" w:color="auto" w:fill="auto"/>
            <w:vAlign w:val="center"/>
          </w:tcPr>
          <w:p w14:paraId="24244B42">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2153" w:type="dxa"/>
            <w:tcBorders>
              <w:top w:val="single" w:color="auto" w:sz="6" w:space="0"/>
              <w:left w:val="single" w:color="auto" w:sz="6" w:space="0"/>
              <w:bottom w:val="single" w:color="auto" w:sz="12" w:space="0"/>
              <w:right w:val="single" w:color="auto" w:sz="6" w:space="0"/>
            </w:tcBorders>
            <w:shd w:val="clear" w:color="auto" w:fill="auto"/>
            <w:vAlign w:val="center"/>
          </w:tcPr>
          <w:p w14:paraId="5BE1C2D9">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455" w:type="dxa"/>
            <w:tcBorders>
              <w:top w:val="single" w:color="auto" w:sz="6" w:space="0"/>
              <w:left w:val="single" w:color="auto" w:sz="6" w:space="0"/>
              <w:bottom w:val="single" w:color="auto" w:sz="12" w:space="0"/>
              <w:right w:val="single" w:color="auto" w:sz="6" w:space="0"/>
            </w:tcBorders>
            <w:shd w:val="clear" w:color="auto" w:fill="auto"/>
            <w:vAlign w:val="top"/>
          </w:tcPr>
          <w:p w14:paraId="2FBE9731">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w w:val="80"/>
                <w:sz w:val="24"/>
                <w:szCs w:val="24"/>
                <w:lang w:val="en-US"/>
              </w:rPr>
            </w:pPr>
          </w:p>
        </w:tc>
        <w:tc>
          <w:tcPr>
            <w:tcW w:w="1485" w:type="dxa"/>
            <w:tcBorders>
              <w:top w:val="single" w:color="auto" w:sz="6" w:space="0"/>
              <w:left w:val="single" w:color="auto" w:sz="6" w:space="0"/>
              <w:bottom w:val="single" w:color="auto" w:sz="12" w:space="0"/>
              <w:right w:val="single" w:color="auto" w:sz="6" w:space="0"/>
            </w:tcBorders>
            <w:shd w:val="clear" w:color="auto" w:fill="auto"/>
            <w:vAlign w:val="top"/>
          </w:tcPr>
          <w:p w14:paraId="409820A1">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485" w:type="dxa"/>
            <w:tcBorders>
              <w:top w:val="single" w:color="auto" w:sz="6" w:space="0"/>
              <w:left w:val="single" w:color="auto" w:sz="6" w:space="0"/>
              <w:bottom w:val="single" w:color="auto" w:sz="12" w:space="0"/>
              <w:right w:val="single" w:color="auto" w:sz="6" w:space="0"/>
            </w:tcBorders>
            <w:shd w:val="clear" w:color="auto" w:fill="auto"/>
            <w:vAlign w:val="center"/>
          </w:tcPr>
          <w:p w14:paraId="6A64EA2B">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p>
        </w:tc>
        <w:tc>
          <w:tcPr>
            <w:tcW w:w="1564" w:type="dxa"/>
            <w:tcBorders>
              <w:top w:val="single" w:color="auto" w:sz="6" w:space="0"/>
              <w:left w:val="single" w:color="auto" w:sz="6" w:space="0"/>
              <w:bottom w:val="single" w:color="auto" w:sz="12" w:space="0"/>
              <w:right w:val="single" w:color="auto" w:sz="12" w:space="0"/>
            </w:tcBorders>
            <w:shd w:val="clear" w:color="auto" w:fill="auto"/>
            <w:vAlign w:val="center"/>
          </w:tcPr>
          <w:p w14:paraId="644B8B31">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p>
        </w:tc>
      </w:tr>
    </w:tbl>
    <w:p w14:paraId="5659536C">
      <w:pPr>
        <w:pStyle w:val="27"/>
        <w:keepNext w:val="0"/>
        <w:keepLines w:val="0"/>
        <w:widowControl w:val="0"/>
        <w:suppressLineNumbers w:val="0"/>
        <w:autoSpaceDE w:val="0"/>
        <w:autoSpaceDN w:val="0"/>
        <w:adjustRightInd w:val="0"/>
        <w:spacing w:before="0" w:beforeAutospacing="0" w:after="0" w:afterAutospacing="0" w:line="360" w:lineRule="auto"/>
        <w:ind w:left="0" w:right="0" w:firstLine="0" w:firstLineChars="0"/>
        <w:jc w:val="left"/>
        <w:rPr>
          <w:rFonts w:cs="宋体"/>
          <w:sz w:val="24"/>
          <w:szCs w:val="24"/>
          <w:lang w:val="en-US"/>
        </w:rPr>
      </w:pPr>
    </w:p>
    <w:p w14:paraId="30402D2A">
      <w:pPr>
        <w:pStyle w:val="27"/>
        <w:keepNext w:val="0"/>
        <w:keepLines w:val="0"/>
        <w:widowControl w:val="0"/>
        <w:suppressLineNumbers w:val="0"/>
        <w:autoSpaceDE w:val="0"/>
        <w:autoSpaceDN w:val="0"/>
        <w:adjustRightInd w:val="0"/>
        <w:spacing w:before="0" w:beforeAutospacing="0" w:after="0" w:afterAutospacing="0" w:line="360" w:lineRule="auto"/>
        <w:ind w:left="0" w:right="0" w:firstLine="0" w:firstLineChars="0"/>
        <w:jc w:val="left"/>
        <w:rPr>
          <w:rFonts w:cs="宋体"/>
          <w:sz w:val="24"/>
          <w:szCs w:val="24"/>
          <w:lang w:val="en-US"/>
        </w:rPr>
      </w:pPr>
    </w:p>
    <w:p w14:paraId="7C6558AD">
      <w:pPr>
        <w:keepNext w:val="0"/>
        <w:keepLines w:val="0"/>
        <w:widowControl w:val="0"/>
        <w:suppressLineNumbers w:val="0"/>
        <w:tabs>
          <w:tab w:val="left" w:pos="1815"/>
        </w:tabs>
        <w:snapToGrid w:val="0"/>
        <w:spacing w:before="0" w:beforeAutospacing="0" w:after="0" w:afterAutospacing="0" w:line="360" w:lineRule="auto"/>
        <w:ind w:left="0" w:right="0"/>
        <w:jc w:val="center"/>
        <w:rPr>
          <w:rFonts w:hint="eastAsia" w:ascii="宋体" w:hAnsi="宋体" w:eastAsia="宋体" w:cs="宋体"/>
          <w:b/>
          <w:bCs w:val="0"/>
          <w:kern w:val="2"/>
          <w:sz w:val="24"/>
          <w:szCs w:val="24"/>
          <w:lang w:val="en-US" w:eastAsia="zh-CN" w:bidi="ar"/>
        </w:rPr>
      </w:pPr>
      <w:r>
        <w:rPr>
          <w:rFonts w:hint="eastAsia" w:ascii="宋体" w:hAnsi="宋体" w:eastAsia="宋体" w:cs="宋体"/>
          <w:b/>
          <w:bCs w:val="0"/>
          <w:kern w:val="2"/>
          <w:sz w:val="24"/>
          <w:szCs w:val="24"/>
          <w:lang w:val="en-US" w:eastAsia="zh-CN" w:bidi="ar"/>
        </w:rPr>
        <w:t>8、业绩合同</w:t>
      </w:r>
    </w:p>
    <w:p w14:paraId="0A09EADE">
      <w:pPr>
        <w:keepNext w:val="0"/>
        <w:keepLines w:val="0"/>
        <w:widowControl w:val="0"/>
        <w:suppressLineNumbers w:val="0"/>
        <w:tabs>
          <w:tab w:val="left" w:pos="1815"/>
        </w:tabs>
        <w:snapToGrid w:val="0"/>
        <w:spacing w:before="0" w:beforeAutospacing="0" w:after="0" w:afterAutospacing="0" w:line="360" w:lineRule="auto"/>
        <w:ind w:left="0" w:right="0"/>
        <w:jc w:val="center"/>
        <w:rPr>
          <w:rFonts w:hint="eastAsia" w:ascii="宋体" w:hAnsi="宋体" w:eastAsia="宋体" w:cs="宋体"/>
          <w:b/>
          <w:bCs w:val="0"/>
          <w:kern w:val="2"/>
          <w:sz w:val="24"/>
          <w:szCs w:val="24"/>
          <w:lang w:val="en-US" w:eastAsia="zh-CN" w:bidi="ar"/>
        </w:rPr>
      </w:pPr>
      <w:r>
        <w:rPr>
          <w:rFonts w:hint="eastAsia" w:ascii="宋体" w:hAnsi="宋体" w:eastAsia="宋体" w:cs="宋体"/>
          <w:bCs/>
          <w:kern w:val="2"/>
          <w:sz w:val="24"/>
          <w:szCs w:val="24"/>
          <w:lang w:val="en-US" w:eastAsia="zh-CN" w:bidi="ar"/>
        </w:rPr>
        <w:br w:type="page"/>
      </w:r>
      <w:r>
        <w:rPr>
          <w:rFonts w:hint="eastAsia" w:ascii="宋体" w:hAnsi="宋体" w:eastAsia="宋体" w:cs="宋体"/>
          <w:b/>
          <w:bCs w:val="0"/>
          <w:kern w:val="2"/>
          <w:sz w:val="24"/>
          <w:szCs w:val="24"/>
          <w:lang w:val="en-US" w:eastAsia="zh-CN" w:bidi="ar"/>
        </w:rPr>
        <w:t>9、中小企业材料</w:t>
      </w:r>
    </w:p>
    <w:p w14:paraId="452568A0">
      <w:pPr>
        <w:pStyle w:val="27"/>
        <w:widowControl/>
        <w:snapToGrid w:val="0"/>
        <w:spacing w:before="0" w:beforeAutospacing="0" w:after="0" w:afterAutospacing="0" w:line="360" w:lineRule="auto"/>
        <w:ind w:left="0" w:right="0"/>
        <w:jc w:val="both"/>
        <w:rPr>
          <w:lang w:val="en-US"/>
        </w:rPr>
      </w:pPr>
    </w:p>
    <w:p w14:paraId="71F553EF">
      <w:pPr>
        <w:pStyle w:val="27"/>
        <w:widowControl/>
        <w:snapToGrid w:val="0"/>
        <w:spacing w:before="0" w:beforeAutospacing="0" w:after="0" w:afterAutospacing="0" w:line="360" w:lineRule="auto"/>
        <w:ind w:left="0" w:right="0" w:firstLine="480" w:firstLineChars="200"/>
        <w:jc w:val="both"/>
      </w:pPr>
      <w:r>
        <w:rPr>
          <w:lang w:eastAsia="zh-CN"/>
        </w:rPr>
        <w:t>依据《政府采购促进中小企业发展管理办法》（财库〔</w:t>
      </w:r>
      <w:r>
        <w:rPr>
          <w:lang w:val="en-US"/>
        </w:rPr>
        <w:t>2020</w:t>
      </w:r>
      <w:r>
        <w:rPr>
          <w:lang w:eastAsia="zh-CN"/>
        </w:rPr>
        <w:t>〕</w:t>
      </w:r>
      <w:r>
        <w:rPr>
          <w:lang w:val="en-US"/>
        </w:rPr>
        <w:t>46</w:t>
      </w:r>
      <w:r>
        <w:rPr>
          <w:lang w:eastAsia="zh-CN"/>
        </w:rPr>
        <w:t>号），在政府采购活动中，供应商提供的货物、工程或者服务符合下列情形的，享受本办法规定的中小企业扶持政策：</w:t>
      </w:r>
    </w:p>
    <w:p w14:paraId="13C0C9A2">
      <w:pPr>
        <w:pStyle w:val="27"/>
        <w:widowControl/>
        <w:snapToGrid w:val="0"/>
        <w:spacing w:before="0" w:beforeAutospacing="0" w:after="0" w:afterAutospacing="0" w:line="360" w:lineRule="auto"/>
        <w:ind w:left="0" w:right="0" w:firstLine="480" w:firstLineChars="200"/>
        <w:jc w:val="both"/>
      </w:pPr>
      <w:r>
        <w:rPr>
          <w:lang w:eastAsia="zh-CN"/>
        </w:rPr>
        <w:t>（一）在货物采购项目中，货物由中小企业制造，即货物由中小企业生产且使用该中小企业商号或者注册商标；（二）在工程采购项目中，工程由中小企业承建，即工程施工单位为中小企业；（三）在服务采购项目中，服务由中小企业承接，即提供服务的人员为中小企业依照《中华人民共和国劳动合同法》订立劳动合同的从业人员。</w:t>
      </w:r>
    </w:p>
    <w:p w14:paraId="0194A9E1">
      <w:pPr>
        <w:pStyle w:val="27"/>
        <w:widowControl/>
        <w:snapToGrid w:val="0"/>
        <w:spacing w:before="0" w:beforeAutospacing="0" w:after="0" w:afterAutospacing="0" w:line="360" w:lineRule="auto"/>
        <w:ind w:left="0" w:right="0" w:firstLine="480" w:firstLineChars="200"/>
        <w:jc w:val="both"/>
      </w:pPr>
      <w:r>
        <w:rPr>
          <w:lang w:eastAsia="zh-CN"/>
        </w:rPr>
        <w:t>在货物采购项目中，供应商提供的货物既有中小企业制造货物，也有大型企业制造货物的，不享受本办法规定的中小企业扶持政策。以联合体形式参加政府采购活动，联合体各方均为中小企业的，联合体视同中小企业。其中，联合体各方均为小微企业的，联合体视同小微企业。</w:t>
      </w:r>
    </w:p>
    <w:p w14:paraId="62DB8098">
      <w:pPr>
        <w:pStyle w:val="27"/>
        <w:widowControl/>
        <w:snapToGrid w:val="0"/>
        <w:spacing w:before="0" w:beforeAutospacing="0" w:after="0" w:afterAutospacing="0" w:line="360" w:lineRule="auto"/>
        <w:ind w:left="0" w:right="0" w:firstLine="480" w:firstLineChars="200"/>
        <w:jc w:val="both"/>
      </w:pPr>
      <w:r>
        <w:rPr>
          <w:lang w:eastAsia="zh-CN"/>
        </w:rPr>
        <w:t>本项目将对排名第一的成交候选人提供的中小企业证明材料，随评审结果一并公示。</w:t>
      </w:r>
    </w:p>
    <w:p w14:paraId="586C9E28">
      <w:pPr>
        <w:pStyle w:val="27"/>
        <w:keepNext w:val="0"/>
        <w:keepLines w:val="0"/>
        <w:widowControl w:val="0"/>
        <w:suppressLineNumbers w:val="0"/>
        <w:autoSpaceDE w:val="0"/>
        <w:autoSpaceDN w:val="0"/>
        <w:adjustRightInd w:val="0"/>
        <w:spacing w:before="0" w:beforeAutospacing="0" w:after="0" w:afterAutospacing="0" w:line="360" w:lineRule="auto"/>
        <w:ind w:left="0" w:right="0" w:firstLine="0" w:firstLineChars="0"/>
        <w:jc w:val="left"/>
        <w:rPr>
          <w:rFonts w:cs="宋体"/>
          <w:sz w:val="24"/>
          <w:szCs w:val="24"/>
          <w:lang w:val="en-US"/>
        </w:rPr>
      </w:pPr>
    </w:p>
    <w:p w14:paraId="4F69140E">
      <w:pPr>
        <w:pStyle w:val="27"/>
        <w:keepNext w:val="0"/>
        <w:keepLines w:val="0"/>
        <w:widowControl w:val="0"/>
        <w:suppressLineNumbers w:val="0"/>
        <w:autoSpaceDE w:val="0"/>
        <w:autoSpaceDN w:val="0"/>
        <w:adjustRightInd w:val="0"/>
        <w:spacing w:before="0" w:beforeAutospacing="0" w:after="0" w:afterAutospacing="0" w:line="360" w:lineRule="auto"/>
        <w:ind w:left="0" w:right="0" w:firstLine="0" w:firstLineChars="0"/>
        <w:jc w:val="left"/>
        <w:rPr>
          <w:rFonts w:cs="宋体"/>
          <w:sz w:val="24"/>
          <w:szCs w:val="24"/>
          <w:lang w:val="en-US"/>
        </w:rPr>
      </w:pPr>
      <w:r>
        <w:rPr>
          <w:rFonts w:hint="eastAsia" w:ascii="宋体" w:hAnsi="宋体" w:eastAsia="宋体" w:cs="宋体"/>
          <w:b/>
          <w:bCs/>
          <w:sz w:val="24"/>
          <w:szCs w:val="24"/>
          <w:lang w:val="en-US" w:eastAsia="zh-CN" w:bidi="ar"/>
        </w:rPr>
        <w:br w:type="page"/>
      </w:r>
      <w:r>
        <w:rPr>
          <w:rFonts w:hint="eastAsia" w:ascii="宋体" w:hAnsi="宋体" w:eastAsia="宋体" w:cs="宋体"/>
          <w:b/>
          <w:bCs/>
          <w:kern w:val="0"/>
          <w:sz w:val="24"/>
          <w:szCs w:val="24"/>
          <w:lang w:val="en-US" w:eastAsia="zh-CN" w:bidi="ar"/>
        </w:rPr>
        <w:t>附：</w:t>
      </w:r>
    </w:p>
    <w:p w14:paraId="230B8FE9">
      <w:pPr>
        <w:pStyle w:val="27"/>
        <w:keepNext w:val="0"/>
        <w:keepLines w:val="0"/>
        <w:widowControl w:val="0"/>
        <w:suppressLineNumbers w:val="0"/>
        <w:autoSpaceDE w:val="0"/>
        <w:autoSpaceDN w:val="0"/>
        <w:adjustRightInd w:val="0"/>
        <w:spacing w:before="0" w:beforeAutospacing="0" w:after="0" w:afterAutospacing="0" w:line="360" w:lineRule="auto"/>
        <w:ind w:left="0" w:right="0" w:firstLine="0" w:firstLineChars="0"/>
        <w:jc w:val="center"/>
        <w:rPr>
          <w:rFonts w:cs="宋体"/>
          <w:sz w:val="24"/>
          <w:szCs w:val="24"/>
          <w:lang w:val="en-US"/>
        </w:rPr>
      </w:pPr>
      <w:r>
        <w:rPr>
          <w:rFonts w:hint="eastAsia" w:ascii="宋体" w:hAnsi="宋体" w:eastAsia="宋体" w:cs="宋体"/>
          <w:b/>
          <w:bCs/>
          <w:kern w:val="0"/>
          <w:sz w:val="24"/>
          <w:szCs w:val="24"/>
          <w:lang w:val="en-US" w:eastAsia="zh-CN" w:bidi="ar"/>
        </w:rPr>
        <w:t>中小企业声明函（服务）</w:t>
      </w:r>
    </w:p>
    <w:p w14:paraId="06CA1A6B">
      <w:pPr>
        <w:pStyle w:val="27"/>
        <w:keepNext w:val="0"/>
        <w:keepLines w:val="0"/>
        <w:widowControl w:val="0"/>
        <w:suppressLineNumbers w:val="0"/>
        <w:autoSpaceDE w:val="0"/>
        <w:autoSpaceDN w:val="0"/>
        <w:adjustRightInd w:val="0"/>
        <w:spacing w:before="0" w:beforeAutospacing="0" w:after="0" w:afterAutospacing="0" w:line="360" w:lineRule="auto"/>
        <w:ind w:left="0" w:right="0" w:firstLine="0" w:firstLineChars="0"/>
        <w:jc w:val="center"/>
        <w:rPr>
          <w:rFonts w:cs="宋体"/>
          <w:sz w:val="24"/>
          <w:szCs w:val="24"/>
          <w:lang w:val="en-US"/>
        </w:rPr>
      </w:pPr>
    </w:p>
    <w:p w14:paraId="638D2324">
      <w:pPr>
        <w:keepNext w:val="0"/>
        <w:keepLines w:val="0"/>
        <w:widowControl/>
        <w:suppressLineNumbers w:val="0"/>
        <w:snapToGrid w:val="0"/>
        <w:spacing w:before="0" w:beforeAutospacing="0" w:after="0" w:afterAutospacing="0" w:line="360" w:lineRule="auto"/>
        <w:ind w:left="0" w:right="0" w:firstLine="480" w:firstLineChars="200"/>
        <w:jc w:val="left"/>
        <w:rPr>
          <w:rFonts w:hint="eastAsia" w:ascii="宋体" w:hAnsi="宋体" w:eastAsia="宋体" w:cs="宋体"/>
          <w:sz w:val="24"/>
          <w:szCs w:val="24"/>
          <w:lang w:val="en-US"/>
        </w:rPr>
      </w:pPr>
      <w:r>
        <w:rPr>
          <w:rFonts w:hint="eastAsia" w:ascii="宋体" w:hAnsi="宋体" w:eastAsia="宋体" w:cs="宋体"/>
          <w:kern w:val="0"/>
          <w:sz w:val="24"/>
          <w:szCs w:val="24"/>
          <w:lang w:val="en-US" w:eastAsia="zh-CN" w:bidi="ar"/>
        </w:rPr>
        <w:t>本公司（联合体）郑重声明，根据《政府采购促进中小企业发展管理办法》（财库﹝2020﹞46 号）的规定，本公司（联合体）参加</w:t>
      </w:r>
      <w:r>
        <w:rPr>
          <w:rFonts w:hint="eastAsia" w:ascii="宋体" w:hAnsi="宋体" w:eastAsia="宋体" w:cs="宋体"/>
          <w:i/>
          <w:iCs/>
          <w:kern w:val="2"/>
          <w:sz w:val="24"/>
          <w:szCs w:val="24"/>
          <w:u w:val="single"/>
          <w:lang w:val="en-US" w:eastAsia="zh-CN" w:bidi="ar"/>
        </w:rPr>
        <w:t>（单位名称）</w:t>
      </w:r>
      <w:r>
        <w:rPr>
          <w:rFonts w:hint="eastAsia" w:ascii="宋体" w:hAnsi="宋体" w:eastAsia="宋体" w:cs="宋体"/>
          <w:kern w:val="2"/>
          <w:sz w:val="24"/>
          <w:szCs w:val="24"/>
          <w:lang w:val="en-US" w:eastAsia="zh-CN" w:bidi="ar"/>
        </w:rPr>
        <w:t>的</w:t>
      </w:r>
      <w:r>
        <w:rPr>
          <w:rFonts w:hint="eastAsia" w:ascii="宋体" w:hAnsi="宋体" w:eastAsia="宋体" w:cs="宋体"/>
          <w:kern w:val="2"/>
          <w:sz w:val="24"/>
          <w:szCs w:val="24"/>
          <w:u w:val="single"/>
          <w:lang w:val="en-US" w:eastAsia="zh-CN" w:bidi="ar"/>
        </w:rPr>
        <w:t>（</w:t>
      </w:r>
      <w:r>
        <w:rPr>
          <w:rFonts w:hint="eastAsia" w:ascii="宋体" w:hAnsi="宋体" w:eastAsia="宋体" w:cs="宋体"/>
          <w:i/>
          <w:iCs/>
          <w:kern w:val="2"/>
          <w:sz w:val="24"/>
          <w:szCs w:val="24"/>
          <w:u w:val="single"/>
          <w:lang w:val="en-US" w:eastAsia="zh-CN" w:bidi="ar"/>
        </w:rPr>
        <w:t>项目名称</w:t>
      </w:r>
      <w:r>
        <w:rPr>
          <w:rFonts w:hint="eastAsia" w:ascii="宋体" w:hAnsi="宋体" w:eastAsia="宋体" w:cs="宋体"/>
          <w:kern w:val="2"/>
          <w:sz w:val="24"/>
          <w:szCs w:val="24"/>
          <w:u w:val="single"/>
          <w:lang w:val="en-US" w:eastAsia="zh-CN" w:bidi="ar"/>
        </w:rPr>
        <w:t>）</w:t>
      </w:r>
      <w:r>
        <w:rPr>
          <w:rFonts w:hint="eastAsia" w:ascii="宋体" w:hAnsi="宋体" w:eastAsia="宋体" w:cs="宋体"/>
          <w:kern w:val="0"/>
          <w:sz w:val="24"/>
          <w:szCs w:val="24"/>
          <w:lang w:val="en-US" w:eastAsia="zh-CN" w:bidi="ar"/>
        </w:rPr>
        <w:t>采购活动，服务全部由符合政策要求的中小企业承接。相关企业（含联合体中的中小企业、签订分包意向协议的中小企业）的具体情况如下：</w:t>
      </w:r>
    </w:p>
    <w:p w14:paraId="103B39CC">
      <w:pPr>
        <w:keepNext w:val="0"/>
        <w:keepLines w:val="0"/>
        <w:widowControl/>
        <w:suppressLineNumbers w:val="0"/>
        <w:snapToGrid w:val="0"/>
        <w:spacing w:before="0" w:beforeAutospacing="0" w:after="0" w:afterAutospacing="0" w:line="360" w:lineRule="auto"/>
        <w:ind w:left="0" w:right="0" w:firstLine="480" w:firstLineChars="200"/>
        <w:jc w:val="left"/>
        <w:rPr>
          <w:rFonts w:hint="eastAsia" w:ascii="宋体" w:hAnsi="宋体" w:eastAsia="宋体" w:cs="宋体"/>
          <w:sz w:val="24"/>
          <w:szCs w:val="24"/>
          <w:lang w:val="en-US"/>
        </w:rPr>
      </w:pPr>
      <w:r>
        <w:rPr>
          <w:rFonts w:hint="eastAsia" w:ascii="宋体" w:hAnsi="宋体" w:eastAsia="宋体" w:cs="宋体"/>
          <w:kern w:val="0"/>
          <w:sz w:val="24"/>
          <w:szCs w:val="24"/>
          <w:u w:val="single"/>
          <w:lang w:val="en-US" w:eastAsia="zh-CN" w:bidi="ar"/>
        </w:rPr>
        <w:t xml:space="preserve">      </w:t>
      </w:r>
      <w:r>
        <w:rPr>
          <w:rFonts w:hint="eastAsia" w:ascii="宋体" w:hAnsi="宋体" w:eastAsia="宋体" w:cs="宋体"/>
          <w:i/>
          <w:iCs/>
          <w:kern w:val="0"/>
          <w:sz w:val="24"/>
          <w:szCs w:val="24"/>
          <w:u w:val="single"/>
          <w:lang w:val="en-US" w:eastAsia="zh-CN" w:bidi="ar"/>
        </w:rPr>
        <w:t xml:space="preserve"> </w:t>
      </w:r>
      <w:r>
        <w:rPr>
          <w:rFonts w:hint="eastAsia" w:ascii="宋体" w:hAnsi="宋体" w:eastAsia="宋体" w:cs="宋体"/>
          <w:i/>
          <w:iCs/>
          <w:kern w:val="2"/>
          <w:sz w:val="24"/>
          <w:szCs w:val="24"/>
          <w:u w:val="single"/>
          <w:lang w:val="en-US" w:eastAsia="zh-CN" w:bidi="ar"/>
        </w:rPr>
        <w:t xml:space="preserve">（项目名称）        </w:t>
      </w:r>
      <w:r>
        <w:rPr>
          <w:rFonts w:hint="eastAsia" w:ascii="宋体" w:hAnsi="宋体" w:eastAsia="宋体" w:cs="宋体"/>
          <w:i/>
          <w:iCs/>
          <w:kern w:val="0"/>
          <w:sz w:val="24"/>
          <w:szCs w:val="24"/>
          <w:u w:val="single"/>
          <w:lang w:val="en-US" w:eastAsia="zh-CN" w:bidi="ar"/>
        </w:rPr>
        <w:t xml:space="preserve"> </w:t>
      </w:r>
      <w:r>
        <w:rPr>
          <w:rFonts w:hint="eastAsia" w:ascii="宋体" w:hAnsi="宋体" w:eastAsia="宋体" w:cs="宋体"/>
          <w:kern w:val="0"/>
          <w:sz w:val="24"/>
          <w:szCs w:val="24"/>
          <w:lang w:val="en-US" w:eastAsia="zh-CN" w:bidi="ar"/>
        </w:rPr>
        <w:t>，属于</w:t>
      </w:r>
      <w:r>
        <w:rPr>
          <w:rFonts w:hint="eastAsia" w:ascii="宋体" w:hAnsi="宋体" w:eastAsia="宋体" w:cs="宋体"/>
          <w:kern w:val="0"/>
          <w:sz w:val="24"/>
          <w:szCs w:val="24"/>
          <w:u w:val="single"/>
          <w:lang w:val="en-US" w:eastAsia="zh-CN" w:bidi="ar"/>
        </w:rPr>
        <w:t xml:space="preserve"> </w:t>
      </w:r>
      <w:r>
        <w:rPr>
          <w:rFonts w:hint="eastAsia" w:ascii="宋体" w:hAnsi="宋体" w:eastAsia="宋体" w:cs="宋体"/>
          <w:i/>
          <w:iCs/>
          <w:kern w:val="0"/>
          <w:sz w:val="24"/>
          <w:szCs w:val="24"/>
          <w:u w:val="single"/>
          <w:lang w:val="en-US" w:eastAsia="zh-CN" w:bidi="ar"/>
        </w:rPr>
        <w:t xml:space="preserve"> </w:t>
      </w:r>
      <w:r>
        <w:rPr>
          <w:rFonts w:hint="eastAsia" w:ascii="宋体" w:hAnsi="宋体" w:eastAsia="宋体" w:cs="宋体"/>
          <w:i/>
          <w:iCs/>
          <w:kern w:val="2"/>
          <w:sz w:val="24"/>
          <w:szCs w:val="24"/>
          <w:u w:val="single"/>
          <w:lang w:val="en-US" w:eastAsia="zh-CN" w:bidi="ar"/>
        </w:rPr>
        <w:t>其他未列明行业</w:t>
      </w:r>
      <w:r>
        <w:rPr>
          <w:rFonts w:hint="eastAsia" w:ascii="宋体" w:hAnsi="宋体" w:eastAsia="宋体" w:cs="宋体"/>
          <w:i/>
          <w:iCs/>
          <w:kern w:val="0"/>
          <w:sz w:val="24"/>
          <w:szCs w:val="24"/>
          <w:u w:val="single"/>
          <w:lang w:val="en-US" w:eastAsia="zh-CN" w:bidi="ar"/>
        </w:rPr>
        <w:t xml:space="preserve"> </w:t>
      </w:r>
      <w:r>
        <w:rPr>
          <w:rFonts w:hint="eastAsia" w:ascii="宋体" w:hAnsi="宋体" w:eastAsia="宋体" w:cs="宋体"/>
          <w:kern w:val="0"/>
          <w:sz w:val="24"/>
          <w:szCs w:val="24"/>
          <w:u w:val="single"/>
          <w:lang w:val="en-US" w:eastAsia="zh-CN" w:bidi="ar"/>
        </w:rPr>
        <w:t xml:space="preserve"> </w:t>
      </w:r>
      <w:r>
        <w:rPr>
          <w:rFonts w:hint="eastAsia" w:ascii="宋体" w:hAnsi="宋体" w:eastAsia="宋体" w:cs="宋体"/>
          <w:kern w:val="0"/>
          <w:sz w:val="24"/>
          <w:szCs w:val="24"/>
          <w:lang w:val="en-US" w:eastAsia="zh-CN" w:bidi="ar"/>
        </w:rPr>
        <w:t>；承接企业为</w:t>
      </w:r>
      <w:r>
        <w:rPr>
          <w:rFonts w:hint="eastAsia" w:ascii="宋体" w:hAnsi="宋体" w:eastAsia="宋体" w:cs="宋体"/>
          <w:i/>
          <w:iCs/>
          <w:kern w:val="0"/>
          <w:sz w:val="24"/>
          <w:szCs w:val="24"/>
          <w:u w:val="single"/>
          <w:lang w:val="en-US" w:eastAsia="zh-CN" w:bidi="ar"/>
        </w:rPr>
        <w:t>（企业名称）</w:t>
      </w:r>
      <w:r>
        <w:rPr>
          <w:rFonts w:hint="eastAsia" w:ascii="宋体" w:hAnsi="宋体" w:eastAsia="宋体" w:cs="宋体"/>
          <w:kern w:val="0"/>
          <w:sz w:val="24"/>
          <w:szCs w:val="24"/>
          <w:lang w:val="en-US" w:eastAsia="zh-CN" w:bidi="ar"/>
        </w:rPr>
        <w:t>，从业人员</w:t>
      </w:r>
      <w:r>
        <w:rPr>
          <w:rFonts w:hint="eastAsia" w:ascii="宋体" w:hAnsi="宋体" w:eastAsia="宋体" w:cs="宋体"/>
          <w:kern w:val="0"/>
          <w:sz w:val="24"/>
          <w:szCs w:val="24"/>
          <w:u w:val="single"/>
          <w:lang w:val="en-US" w:eastAsia="zh-CN" w:bidi="ar"/>
        </w:rPr>
        <w:t xml:space="preserve">   </w:t>
      </w:r>
      <w:r>
        <w:rPr>
          <w:rFonts w:hint="eastAsia" w:ascii="宋体" w:hAnsi="宋体" w:eastAsia="宋体" w:cs="宋体"/>
          <w:kern w:val="0"/>
          <w:sz w:val="24"/>
          <w:szCs w:val="24"/>
          <w:lang w:val="en-US" w:eastAsia="zh-CN" w:bidi="ar"/>
        </w:rPr>
        <w:t>人，营业收入为</w:t>
      </w:r>
      <w:r>
        <w:rPr>
          <w:rFonts w:hint="eastAsia" w:ascii="宋体" w:hAnsi="宋体" w:eastAsia="宋体" w:cs="宋体"/>
          <w:kern w:val="0"/>
          <w:sz w:val="24"/>
          <w:szCs w:val="24"/>
          <w:u w:val="single"/>
          <w:lang w:val="en-US" w:eastAsia="zh-CN" w:bidi="ar"/>
        </w:rPr>
        <w:t xml:space="preserve">    </w:t>
      </w:r>
      <w:r>
        <w:rPr>
          <w:rFonts w:hint="eastAsia" w:ascii="宋体" w:hAnsi="宋体" w:eastAsia="宋体" w:cs="宋体"/>
          <w:kern w:val="0"/>
          <w:sz w:val="24"/>
          <w:szCs w:val="24"/>
          <w:lang w:val="en-US" w:eastAsia="zh-CN" w:bidi="ar"/>
        </w:rPr>
        <w:t>万元，资产总额为</w:t>
      </w:r>
      <w:r>
        <w:rPr>
          <w:rFonts w:hint="eastAsia" w:ascii="宋体" w:hAnsi="宋体" w:eastAsia="宋体" w:cs="宋体"/>
          <w:kern w:val="0"/>
          <w:sz w:val="24"/>
          <w:szCs w:val="24"/>
          <w:u w:val="single"/>
          <w:lang w:val="en-US" w:eastAsia="zh-CN" w:bidi="ar"/>
        </w:rPr>
        <w:t xml:space="preserve">    </w:t>
      </w:r>
      <w:r>
        <w:rPr>
          <w:rFonts w:hint="eastAsia" w:ascii="宋体" w:hAnsi="宋体" w:eastAsia="宋体" w:cs="宋体"/>
          <w:kern w:val="0"/>
          <w:sz w:val="24"/>
          <w:szCs w:val="24"/>
          <w:lang w:val="en-US" w:eastAsia="zh-CN" w:bidi="ar"/>
        </w:rPr>
        <w:t>万元，属于</w:t>
      </w:r>
      <w:r>
        <w:rPr>
          <w:rFonts w:hint="eastAsia" w:ascii="宋体" w:hAnsi="宋体" w:eastAsia="宋体" w:cs="宋体"/>
          <w:i/>
          <w:iCs/>
          <w:kern w:val="0"/>
          <w:sz w:val="24"/>
          <w:szCs w:val="24"/>
          <w:u w:val="single"/>
          <w:lang w:val="en-US" w:eastAsia="zh-CN" w:bidi="ar"/>
        </w:rPr>
        <w:t>（中型企业、小型企业、微型企业）</w:t>
      </w:r>
      <w:r>
        <w:rPr>
          <w:rFonts w:hint="eastAsia" w:ascii="宋体" w:hAnsi="宋体" w:eastAsia="宋体" w:cs="宋体"/>
          <w:kern w:val="0"/>
          <w:sz w:val="24"/>
          <w:szCs w:val="24"/>
          <w:lang w:val="en-US" w:eastAsia="zh-CN" w:bidi="ar"/>
        </w:rPr>
        <w:t xml:space="preserve">； </w:t>
      </w:r>
    </w:p>
    <w:p w14:paraId="60672400">
      <w:pPr>
        <w:pStyle w:val="27"/>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rPr>
          <w:rFonts w:cs="宋体"/>
          <w:b w:val="0"/>
          <w:bCs w:val="0"/>
          <w:sz w:val="24"/>
          <w:szCs w:val="24"/>
          <w:lang w:val="en-US"/>
        </w:rPr>
      </w:pPr>
      <w:r>
        <w:rPr>
          <w:rFonts w:hint="eastAsia" w:ascii="宋体" w:hAnsi="宋体" w:eastAsia="宋体" w:cs="宋体"/>
          <w:b w:val="0"/>
          <w:bCs w:val="0"/>
          <w:kern w:val="0"/>
          <w:sz w:val="24"/>
          <w:szCs w:val="24"/>
          <w:lang w:val="en-US" w:eastAsia="zh-CN" w:bidi="ar"/>
        </w:rPr>
        <w:t>...</w:t>
      </w:r>
    </w:p>
    <w:p w14:paraId="7F563823">
      <w:pPr>
        <w:pStyle w:val="27"/>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rPr>
          <w:rFonts w:cs="宋体"/>
          <w:b w:val="0"/>
          <w:bCs w:val="0"/>
          <w:sz w:val="24"/>
          <w:szCs w:val="24"/>
          <w:lang w:val="en-US"/>
        </w:rPr>
      </w:pPr>
      <w:r>
        <w:rPr>
          <w:rFonts w:hint="eastAsia" w:ascii="宋体" w:hAnsi="宋体" w:eastAsia="宋体" w:cs="宋体"/>
          <w:b w:val="0"/>
          <w:bCs w:val="0"/>
          <w:kern w:val="0"/>
          <w:sz w:val="24"/>
          <w:szCs w:val="24"/>
          <w:lang w:val="en-US" w:eastAsia="zh-CN" w:bidi="ar"/>
        </w:rPr>
        <w:t>以上企业，不属于大企业的分支机构，不存在控股股东为大企业的情形，也不存在与大企业的负责人为同一人的情形。</w:t>
      </w:r>
    </w:p>
    <w:p w14:paraId="697A3000">
      <w:pPr>
        <w:pStyle w:val="27"/>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rPr>
          <w:rFonts w:cs="宋体"/>
          <w:b w:val="0"/>
          <w:bCs w:val="0"/>
          <w:sz w:val="24"/>
          <w:szCs w:val="24"/>
          <w:lang w:val="en-US"/>
        </w:rPr>
      </w:pPr>
      <w:r>
        <w:rPr>
          <w:rFonts w:hint="eastAsia" w:ascii="宋体" w:hAnsi="宋体" w:eastAsia="宋体" w:cs="宋体"/>
          <w:b w:val="0"/>
          <w:bCs w:val="0"/>
          <w:kern w:val="0"/>
          <w:sz w:val="24"/>
          <w:szCs w:val="24"/>
          <w:lang w:val="en-US" w:eastAsia="zh-CN" w:bidi="ar"/>
        </w:rPr>
        <w:t>本企业对上述声明内容的真实性负责。如有虚假，将依法承担相应责任。</w:t>
      </w:r>
    </w:p>
    <w:p w14:paraId="0ED4BBB5">
      <w:pPr>
        <w:pStyle w:val="27"/>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center"/>
        <w:rPr>
          <w:rFonts w:cs="宋体"/>
          <w:b w:val="0"/>
          <w:bCs w:val="0"/>
          <w:sz w:val="24"/>
          <w:szCs w:val="24"/>
          <w:lang w:val="en-US"/>
        </w:rPr>
      </w:pPr>
      <w:r>
        <w:rPr>
          <w:rFonts w:hint="eastAsia" w:ascii="宋体" w:hAnsi="宋体" w:eastAsia="宋体" w:cs="宋体"/>
          <w:b w:val="0"/>
          <w:bCs w:val="0"/>
          <w:kern w:val="0"/>
          <w:sz w:val="24"/>
          <w:szCs w:val="24"/>
          <w:lang w:val="en-US" w:eastAsia="zh-CN" w:bidi="ar"/>
        </w:rPr>
        <w:t xml:space="preserve">                     </w:t>
      </w:r>
    </w:p>
    <w:p w14:paraId="21C2B95C">
      <w:pPr>
        <w:pStyle w:val="27"/>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center"/>
        <w:rPr>
          <w:rFonts w:cs="宋体"/>
          <w:b w:val="0"/>
          <w:bCs w:val="0"/>
          <w:sz w:val="24"/>
          <w:szCs w:val="24"/>
          <w:lang w:val="en-US"/>
        </w:rPr>
      </w:pPr>
      <w:r>
        <w:rPr>
          <w:rFonts w:hint="eastAsia" w:ascii="宋体" w:hAnsi="宋体" w:eastAsia="宋体" w:cs="宋体"/>
          <w:b w:val="0"/>
          <w:bCs w:val="0"/>
          <w:kern w:val="0"/>
          <w:sz w:val="24"/>
          <w:szCs w:val="24"/>
          <w:lang w:val="en-US" w:eastAsia="zh-CN" w:bidi="ar"/>
        </w:rPr>
        <w:t xml:space="preserve">                     企业名称（盖章）</w:t>
      </w:r>
    </w:p>
    <w:p w14:paraId="4FDB65C4">
      <w:pPr>
        <w:pStyle w:val="27"/>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center"/>
        <w:rPr>
          <w:rFonts w:cs="宋体"/>
          <w:b w:val="0"/>
          <w:bCs w:val="0"/>
          <w:sz w:val="24"/>
          <w:szCs w:val="24"/>
          <w:lang w:val="en-US"/>
        </w:rPr>
      </w:pPr>
      <w:r>
        <w:rPr>
          <w:rFonts w:hint="eastAsia" w:ascii="宋体" w:hAnsi="宋体" w:eastAsia="宋体" w:cs="宋体"/>
          <w:b w:val="0"/>
          <w:bCs w:val="0"/>
          <w:kern w:val="0"/>
          <w:sz w:val="24"/>
          <w:szCs w:val="24"/>
          <w:lang w:val="en-US" w:eastAsia="zh-CN" w:bidi="ar"/>
        </w:rPr>
        <w:t xml:space="preserve">           日期：</w:t>
      </w:r>
      <w:r>
        <w:rPr>
          <w:rFonts w:hint="eastAsia" w:ascii="宋体" w:hAnsi="宋体" w:eastAsia="宋体" w:cs="宋体"/>
          <w:b w:val="0"/>
          <w:bCs w:val="0"/>
          <w:kern w:val="0"/>
          <w:sz w:val="24"/>
          <w:szCs w:val="24"/>
          <w:u w:val="single"/>
          <w:lang w:val="en-US" w:eastAsia="zh-CN" w:bidi="ar"/>
        </w:rPr>
        <w:t xml:space="preserve">         </w:t>
      </w:r>
    </w:p>
    <w:p w14:paraId="7FE805B8">
      <w:pPr>
        <w:pStyle w:val="27"/>
        <w:keepNext w:val="0"/>
        <w:keepLines w:val="0"/>
        <w:widowControl w:val="0"/>
        <w:suppressLineNumbers w:val="0"/>
        <w:autoSpaceDE w:val="0"/>
        <w:autoSpaceDN w:val="0"/>
        <w:adjustRightInd w:val="0"/>
        <w:spacing w:before="0" w:beforeAutospacing="0" w:after="0" w:afterAutospacing="0" w:line="360" w:lineRule="auto"/>
        <w:ind w:left="0" w:right="0" w:firstLine="0" w:firstLineChars="0"/>
        <w:jc w:val="left"/>
        <w:rPr>
          <w:rFonts w:cs="宋体"/>
          <w:b w:val="0"/>
          <w:bCs w:val="0"/>
          <w:sz w:val="24"/>
          <w:szCs w:val="24"/>
          <w:lang w:val="en-US"/>
        </w:rPr>
      </w:pPr>
      <w:r>
        <w:rPr>
          <w:rFonts w:hint="eastAsia" w:ascii="宋体" w:hAnsi="宋体" w:eastAsia="宋体" w:cs="宋体"/>
          <w:b w:val="0"/>
          <w:bCs w:val="0"/>
          <w:kern w:val="0"/>
          <w:sz w:val="24"/>
          <w:szCs w:val="24"/>
          <w:vertAlign w:val="superscript"/>
          <w:lang w:val="en-US" w:eastAsia="zh-CN" w:bidi="ar"/>
        </w:rPr>
        <w:t xml:space="preserve">1 </w:t>
      </w:r>
      <w:r>
        <w:rPr>
          <w:rFonts w:hint="eastAsia" w:ascii="宋体" w:hAnsi="宋体" w:eastAsia="宋体" w:cs="宋体"/>
          <w:b w:val="0"/>
          <w:bCs w:val="0"/>
          <w:kern w:val="0"/>
          <w:sz w:val="24"/>
          <w:szCs w:val="24"/>
          <w:lang w:val="en-US" w:eastAsia="zh-CN" w:bidi="ar"/>
        </w:rPr>
        <w:t>从业人员、营业收入、资产总额填报上一年度数据，无上一年度数据的新成立企业可不填报。</w:t>
      </w:r>
    </w:p>
    <w:p w14:paraId="1B8FDD67">
      <w:pPr>
        <w:pStyle w:val="27"/>
        <w:keepNext w:val="0"/>
        <w:keepLines w:val="0"/>
        <w:widowControl w:val="0"/>
        <w:suppressLineNumbers w:val="0"/>
        <w:autoSpaceDE w:val="0"/>
        <w:autoSpaceDN w:val="0"/>
        <w:adjustRightInd w:val="0"/>
        <w:spacing w:before="0" w:beforeAutospacing="0" w:after="0" w:afterAutospacing="0" w:line="360" w:lineRule="auto"/>
        <w:ind w:left="0" w:right="0" w:firstLine="0" w:firstLineChars="0"/>
        <w:jc w:val="left"/>
        <w:rPr>
          <w:rFonts w:cs="宋体"/>
          <w:b w:val="0"/>
          <w:bCs w:val="0"/>
          <w:sz w:val="24"/>
          <w:szCs w:val="24"/>
          <w:lang w:val="en-US"/>
        </w:rPr>
      </w:pPr>
    </w:p>
    <w:p w14:paraId="3685702A">
      <w:pPr>
        <w:pStyle w:val="27"/>
        <w:keepNext w:val="0"/>
        <w:keepLines w:val="0"/>
        <w:widowControl w:val="0"/>
        <w:suppressLineNumbers w:val="0"/>
        <w:autoSpaceDE w:val="0"/>
        <w:autoSpaceDN w:val="0"/>
        <w:adjustRightInd w:val="0"/>
        <w:spacing w:before="0" w:beforeAutospacing="0" w:after="0" w:afterAutospacing="0" w:line="360" w:lineRule="auto"/>
        <w:ind w:left="0" w:right="0" w:firstLine="0" w:firstLineChars="0"/>
        <w:jc w:val="left"/>
        <w:rPr>
          <w:rFonts w:cs="宋体"/>
          <w:b w:val="0"/>
          <w:bCs w:val="0"/>
          <w:sz w:val="24"/>
          <w:szCs w:val="24"/>
          <w:lang w:val="en-US"/>
        </w:rPr>
      </w:pPr>
    </w:p>
    <w:p w14:paraId="4B83D3EB">
      <w:pPr>
        <w:pStyle w:val="27"/>
        <w:keepNext w:val="0"/>
        <w:keepLines w:val="0"/>
        <w:widowControl w:val="0"/>
        <w:suppressLineNumbers w:val="0"/>
        <w:autoSpaceDE w:val="0"/>
        <w:autoSpaceDN w:val="0"/>
        <w:adjustRightInd w:val="0"/>
        <w:spacing w:before="0" w:beforeAutospacing="0" w:after="0" w:afterAutospacing="0" w:line="360" w:lineRule="auto"/>
        <w:ind w:left="0" w:right="0" w:firstLine="0" w:firstLineChars="0"/>
        <w:jc w:val="left"/>
        <w:rPr>
          <w:rFonts w:cs="宋体"/>
          <w:b w:val="0"/>
          <w:bCs w:val="0"/>
          <w:sz w:val="24"/>
          <w:szCs w:val="24"/>
          <w:lang w:val="en-US"/>
        </w:rPr>
      </w:pPr>
    </w:p>
    <w:p w14:paraId="3BD69BAF">
      <w:pPr>
        <w:pStyle w:val="27"/>
        <w:keepNext w:val="0"/>
        <w:keepLines w:val="0"/>
        <w:widowControl w:val="0"/>
        <w:suppressLineNumbers w:val="0"/>
        <w:autoSpaceDE w:val="0"/>
        <w:autoSpaceDN w:val="0"/>
        <w:adjustRightInd w:val="0"/>
        <w:spacing w:before="0" w:beforeAutospacing="0" w:after="0" w:afterAutospacing="0" w:line="360" w:lineRule="auto"/>
        <w:ind w:left="0" w:right="0" w:firstLine="0" w:firstLineChars="0"/>
        <w:jc w:val="left"/>
        <w:rPr>
          <w:rFonts w:cs="宋体"/>
          <w:bCs w:val="0"/>
          <w:sz w:val="24"/>
          <w:szCs w:val="24"/>
          <w:lang w:val="en-US"/>
        </w:rPr>
      </w:pPr>
    </w:p>
    <w:p w14:paraId="431025C7">
      <w:pPr>
        <w:pStyle w:val="27"/>
        <w:keepNext w:val="0"/>
        <w:keepLines w:val="0"/>
        <w:widowControl w:val="0"/>
        <w:suppressLineNumbers w:val="0"/>
        <w:autoSpaceDE w:val="0"/>
        <w:autoSpaceDN w:val="0"/>
        <w:adjustRightInd w:val="0"/>
        <w:spacing w:before="0" w:beforeAutospacing="0" w:after="0" w:afterAutospacing="0" w:line="360" w:lineRule="auto"/>
        <w:ind w:left="0" w:right="0" w:firstLine="0" w:firstLineChars="0"/>
        <w:jc w:val="center"/>
        <w:rPr>
          <w:rFonts w:cs="宋体"/>
          <w:bCs w:val="0"/>
          <w:sz w:val="24"/>
          <w:szCs w:val="24"/>
          <w:lang w:val="en-US"/>
        </w:rPr>
      </w:pPr>
      <w:r>
        <w:rPr>
          <w:rFonts w:hint="eastAsia" w:ascii="宋体" w:hAnsi="宋体" w:eastAsia="宋体" w:cs="宋体"/>
          <w:b/>
          <w:bCs w:val="0"/>
          <w:kern w:val="0"/>
          <w:sz w:val="24"/>
          <w:szCs w:val="24"/>
          <w:lang w:val="en-US" w:eastAsia="zh-CN" w:bidi="ar"/>
        </w:rPr>
        <w:t>10、竞争性磋商文件要求的其它材料</w:t>
      </w:r>
      <w:bookmarkEnd w:id="730"/>
      <w:bookmarkEnd w:id="731"/>
    </w:p>
    <w:p w14:paraId="02513F4F">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b/>
          <w:bCs w:val="0"/>
          <w:sz w:val="24"/>
          <w:szCs w:val="24"/>
          <w:lang w:val="en-US"/>
        </w:rPr>
      </w:pPr>
      <w:r>
        <w:rPr>
          <w:rFonts w:hint="eastAsia" w:ascii="宋体" w:hAnsi="宋体" w:eastAsia="宋体" w:cs="宋体"/>
          <w:b/>
          <w:bCs w:val="0"/>
          <w:kern w:val="2"/>
          <w:sz w:val="24"/>
          <w:szCs w:val="24"/>
          <w:lang w:val="en-US" w:eastAsia="zh-CN" w:bidi="ar"/>
        </w:rPr>
        <w:br w:type="page"/>
      </w:r>
      <w:r>
        <w:rPr>
          <w:rFonts w:hint="eastAsia" w:ascii="宋体" w:hAnsi="宋体" w:eastAsia="宋体" w:cs="宋体"/>
          <w:b/>
          <w:bCs w:val="0"/>
          <w:kern w:val="2"/>
          <w:sz w:val="24"/>
          <w:szCs w:val="24"/>
          <w:lang w:val="en-US" w:eastAsia="zh-CN" w:bidi="ar"/>
        </w:rPr>
        <w:t>二、报价部分</w:t>
      </w:r>
    </w:p>
    <w:p w14:paraId="021DA0D0">
      <w:pPr>
        <w:keepNext w:val="0"/>
        <w:keepLines w:val="0"/>
        <w:widowControl w:val="0"/>
        <w:suppressLineNumbers w:val="0"/>
        <w:snapToGrid w:val="0"/>
        <w:spacing w:before="0" w:beforeAutospacing="0" w:after="0" w:afterAutospacing="0" w:line="360" w:lineRule="auto"/>
        <w:ind w:left="0" w:right="0"/>
        <w:jc w:val="center"/>
        <w:rPr>
          <w:rFonts w:hint="eastAsia" w:ascii="宋体" w:hAnsi="宋体" w:eastAsia="宋体" w:cs="宋体"/>
          <w:b/>
          <w:bCs/>
          <w:sz w:val="28"/>
          <w:szCs w:val="28"/>
          <w:lang w:val="en-US"/>
        </w:rPr>
      </w:pPr>
      <w:r>
        <w:rPr>
          <w:rFonts w:hint="eastAsia" w:ascii="宋体" w:hAnsi="宋体" w:eastAsia="宋体" w:cs="宋体"/>
          <w:b/>
          <w:bCs/>
          <w:kern w:val="2"/>
          <w:sz w:val="28"/>
          <w:szCs w:val="28"/>
          <w:lang w:val="en-US" w:eastAsia="zh-CN" w:bidi="ar"/>
        </w:rPr>
        <w:t>1.磋商响应报价表（第一轮）</w:t>
      </w:r>
    </w:p>
    <w:p w14:paraId="721BF00D">
      <w:pPr>
        <w:keepNext w:val="0"/>
        <w:keepLines w:val="0"/>
        <w:widowControl w:val="0"/>
        <w:suppressLineNumbers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根据竞争性磋商文件要求可以自行调整，包括但不限于以下内容。</w:t>
      </w:r>
    </w:p>
    <w:tbl>
      <w:tblPr>
        <w:tblStyle w:val="29"/>
        <w:tblW w:w="10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17"/>
        <w:gridCol w:w="3078"/>
        <w:gridCol w:w="1924"/>
        <w:gridCol w:w="1437"/>
        <w:gridCol w:w="1588"/>
        <w:gridCol w:w="1498"/>
      </w:tblGrid>
      <w:tr w14:paraId="23D8B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jc w:val="center"/>
        </w:trPr>
        <w:tc>
          <w:tcPr>
            <w:tcW w:w="717" w:type="dxa"/>
            <w:tcBorders>
              <w:top w:val="single" w:color="auto" w:sz="4" w:space="0"/>
              <w:left w:val="single" w:color="auto" w:sz="4" w:space="0"/>
              <w:bottom w:val="single" w:color="auto" w:sz="4" w:space="0"/>
              <w:right w:val="single" w:color="auto" w:sz="4" w:space="0"/>
            </w:tcBorders>
            <w:shd w:val="clear" w:color="auto" w:fill="auto"/>
            <w:vAlign w:val="center"/>
          </w:tcPr>
          <w:p w14:paraId="2218C914">
            <w:pPr>
              <w:keepNext w:val="0"/>
              <w:keepLines w:val="0"/>
              <w:widowControl w:val="0"/>
              <w:suppressLineNumbers w:val="0"/>
              <w:snapToGrid w:val="0"/>
              <w:spacing w:before="0" w:beforeAutospacing="0" w:after="0" w:afterAutospacing="0" w:line="360" w:lineRule="auto"/>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序号</w:t>
            </w:r>
          </w:p>
        </w:tc>
        <w:tc>
          <w:tcPr>
            <w:tcW w:w="3077" w:type="dxa"/>
            <w:tcBorders>
              <w:top w:val="single" w:color="auto" w:sz="4" w:space="0"/>
              <w:left w:val="single" w:color="auto" w:sz="4" w:space="0"/>
              <w:bottom w:val="single" w:color="auto" w:sz="4" w:space="0"/>
              <w:right w:val="single" w:color="auto" w:sz="4" w:space="0"/>
            </w:tcBorders>
            <w:shd w:val="clear" w:color="auto" w:fill="auto"/>
            <w:vAlign w:val="center"/>
          </w:tcPr>
          <w:p w14:paraId="66A031C1">
            <w:pPr>
              <w:keepNext w:val="0"/>
              <w:keepLines w:val="0"/>
              <w:widowControl w:val="0"/>
              <w:suppressLineNumbers w:val="0"/>
              <w:snapToGrid w:val="0"/>
              <w:spacing w:before="0" w:beforeAutospacing="0" w:after="0" w:afterAutospacing="0" w:line="360" w:lineRule="auto"/>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分项名称</w:t>
            </w:r>
          </w:p>
        </w:tc>
        <w:tc>
          <w:tcPr>
            <w:tcW w:w="1923" w:type="dxa"/>
            <w:tcBorders>
              <w:top w:val="single" w:color="auto" w:sz="4" w:space="0"/>
              <w:left w:val="single" w:color="auto" w:sz="4" w:space="0"/>
              <w:bottom w:val="single" w:color="auto" w:sz="4" w:space="0"/>
              <w:right w:val="single" w:color="auto" w:sz="4" w:space="0"/>
            </w:tcBorders>
            <w:shd w:val="clear" w:color="auto" w:fill="auto"/>
            <w:vAlign w:val="center"/>
          </w:tcPr>
          <w:p w14:paraId="03FF54A2">
            <w:pPr>
              <w:keepNext w:val="0"/>
              <w:keepLines w:val="0"/>
              <w:widowControl w:val="0"/>
              <w:suppressLineNumbers w:val="0"/>
              <w:snapToGrid w:val="0"/>
              <w:spacing w:before="0" w:beforeAutospacing="0" w:after="0" w:afterAutospacing="0" w:line="360" w:lineRule="auto"/>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单价（元）</w:t>
            </w:r>
          </w:p>
        </w:tc>
        <w:tc>
          <w:tcPr>
            <w:tcW w:w="1437" w:type="dxa"/>
            <w:tcBorders>
              <w:top w:val="single" w:color="auto" w:sz="4" w:space="0"/>
              <w:left w:val="single" w:color="auto" w:sz="4" w:space="0"/>
              <w:bottom w:val="single" w:color="auto" w:sz="4" w:space="0"/>
              <w:right w:val="single" w:color="auto" w:sz="4" w:space="0"/>
            </w:tcBorders>
            <w:shd w:val="clear" w:color="auto" w:fill="auto"/>
            <w:vAlign w:val="center"/>
          </w:tcPr>
          <w:p w14:paraId="2C242669">
            <w:pPr>
              <w:keepNext w:val="0"/>
              <w:keepLines w:val="0"/>
              <w:widowControl w:val="0"/>
              <w:suppressLineNumbers w:val="0"/>
              <w:snapToGrid w:val="0"/>
              <w:spacing w:before="0" w:beforeAutospacing="0" w:after="0" w:afterAutospacing="0" w:line="360" w:lineRule="auto"/>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数量</w:t>
            </w:r>
          </w:p>
        </w:tc>
        <w:tc>
          <w:tcPr>
            <w:tcW w:w="1588" w:type="dxa"/>
            <w:tcBorders>
              <w:top w:val="single" w:color="auto" w:sz="4" w:space="0"/>
              <w:left w:val="single" w:color="auto" w:sz="4" w:space="0"/>
              <w:bottom w:val="single" w:color="auto" w:sz="4" w:space="0"/>
              <w:right w:val="single" w:color="auto" w:sz="4" w:space="0"/>
            </w:tcBorders>
            <w:shd w:val="clear" w:color="auto" w:fill="auto"/>
            <w:vAlign w:val="center"/>
          </w:tcPr>
          <w:p w14:paraId="153597A0">
            <w:pPr>
              <w:keepNext w:val="0"/>
              <w:keepLines w:val="0"/>
              <w:widowControl w:val="0"/>
              <w:suppressLineNumbers w:val="0"/>
              <w:snapToGrid w:val="0"/>
              <w:spacing w:before="0" w:beforeAutospacing="0" w:after="0" w:afterAutospacing="0" w:line="360" w:lineRule="auto"/>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合价（元）</w:t>
            </w:r>
          </w:p>
        </w:tc>
        <w:tc>
          <w:tcPr>
            <w:tcW w:w="1498" w:type="dxa"/>
            <w:tcBorders>
              <w:top w:val="single" w:color="auto" w:sz="4" w:space="0"/>
              <w:left w:val="single" w:color="auto" w:sz="4" w:space="0"/>
              <w:bottom w:val="single" w:color="auto" w:sz="4" w:space="0"/>
              <w:right w:val="single" w:color="auto" w:sz="4" w:space="0"/>
            </w:tcBorders>
            <w:shd w:val="clear" w:color="auto" w:fill="auto"/>
            <w:vAlign w:val="center"/>
          </w:tcPr>
          <w:p w14:paraId="4CE4EC48">
            <w:pPr>
              <w:keepNext w:val="0"/>
              <w:keepLines w:val="0"/>
              <w:widowControl w:val="0"/>
              <w:suppressLineNumbers w:val="0"/>
              <w:snapToGrid w:val="0"/>
              <w:spacing w:before="0" w:beforeAutospacing="0" w:after="0" w:afterAutospacing="0" w:line="360" w:lineRule="auto"/>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备注/说明</w:t>
            </w:r>
          </w:p>
        </w:tc>
      </w:tr>
      <w:tr w14:paraId="3EB62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06" w:hRule="atLeast"/>
          <w:jc w:val="center"/>
        </w:trPr>
        <w:tc>
          <w:tcPr>
            <w:tcW w:w="717" w:type="dxa"/>
            <w:tcBorders>
              <w:top w:val="single" w:color="auto" w:sz="4" w:space="0"/>
              <w:left w:val="single" w:color="auto" w:sz="4" w:space="0"/>
              <w:bottom w:val="single" w:color="auto" w:sz="4" w:space="0"/>
              <w:right w:val="single" w:color="auto" w:sz="4" w:space="0"/>
            </w:tcBorders>
            <w:shd w:val="clear" w:color="auto" w:fill="auto"/>
            <w:vAlign w:val="center"/>
          </w:tcPr>
          <w:p w14:paraId="1E03708F">
            <w:pPr>
              <w:keepNext w:val="0"/>
              <w:keepLines w:val="0"/>
              <w:widowControl w:val="0"/>
              <w:suppressLineNumbers w:val="0"/>
              <w:snapToGrid w:val="0"/>
              <w:spacing w:before="0" w:beforeAutospacing="0" w:after="0" w:afterAutospacing="0" w:line="360" w:lineRule="auto"/>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w:t>
            </w:r>
          </w:p>
        </w:tc>
        <w:tc>
          <w:tcPr>
            <w:tcW w:w="3077" w:type="dxa"/>
            <w:tcBorders>
              <w:top w:val="single" w:color="auto" w:sz="4" w:space="0"/>
              <w:left w:val="single" w:color="auto" w:sz="4" w:space="0"/>
              <w:bottom w:val="single" w:color="auto" w:sz="4" w:space="0"/>
              <w:right w:val="single" w:color="auto" w:sz="4" w:space="0"/>
            </w:tcBorders>
            <w:shd w:val="clear" w:color="auto" w:fill="auto"/>
            <w:vAlign w:val="center"/>
          </w:tcPr>
          <w:p w14:paraId="20B58CF6">
            <w:pPr>
              <w:keepNext w:val="0"/>
              <w:keepLines w:val="0"/>
              <w:widowControl w:val="0"/>
              <w:suppressLineNumbers w:val="0"/>
              <w:snapToGrid w:val="0"/>
              <w:spacing w:before="0" w:beforeAutospacing="0" w:after="0" w:afterAutospacing="0" w:line="360" w:lineRule="auto"/>
              <w:ind w:left="0" w:right="0"/>
              <w:jc w:val="center"/>
              <w:rPr>
                <w:rFonts w:hint="eastAsia" w:ascii="宋体" w:hAnsi="宋体" w:eastAsia="宋体" w:cs="宋体"/>
                <w:sz w:val="24"/>
                <w:szCs w:val="24"/>
                <w:lang w:val="zh-CN"/>
              </w:rPr>
            </w:pPr>
          </w:p>
        </w:tc>
        <w:tc>
          <w:tcPr>
            <w:tcW w:w="1923" w:type="dxa"/>
            <w:tcBorders>
              <w:top w:val="single" w:color="auto" w:sz="4" w:space="0"/>
              <w:left w:val="single" w:color="auto" w:sz="4" w:space="0"/>
              <w:bottom w:val="single" w:color="auto" w:sz="4" w:space="0"/>
              <w:right w:val="single" w:color="auto" w:sz="4" w:space="0"/>
            </w:tcBorders>
            <w:shd w:val="clear" w:color="auto" w:fill="auto"/>
            <w:vAlign w:val="center"/>
          </w:tcPr>
          <w:p w14:paraId="583FB94F">
            <w:pPr>
              <w:keepNext w:val="0"/>
              <w:keepLines w:val="0"/>
              <w:widowControl w:val="0"/>
              <w:suppressLineNumbers w:val="0"/>
              <w:snapToGrid w:val="0"/>
              <w:spacing w:before="0" w:beforeAutospacing="0" w:after="0" w:afterAutospacing="0" w:line="360" w:lineRule="auto"/>
              <w:ind w:left="0" w:right="0"/>
              <w:jc w:val="center"/>
              <w:rPr>
                <w:rFonts w:hint="eastAsia" w:ascii="宋体" w:hAnsi="宋体" w:eastAsia="宋体" w:cs="宋体"/>
                <w:sz w:val="24"/>
                <w:szCs w:val="24"/>
                <w:lang w:val="en-US"/>
              </w:rPr>
            </w:pPr>
          </w:p>
        </w:tc>
        <w:tc>
          <w:tcPr>
            <w:tcW w:w="1437" w:type="dxa"/>
            <w:tcBorders>
              <w:top w:val="single" w:color="auto" w:sz="4" w:space="0"/>
              <w:left w:val="single" w:color="auto" w:sz="4" w:space="0"/>
              <w:bottom w:val="single" w:color="auto" w:sz="4" w:space="0"/>
              <w:right w:val="single" w:color="auto" w:sz="4" w:space="0"/>
            </w:tcBorders>
            <w:shd w:val="clear" w:color="auto" w:fill="auto"/>
            <w:vAlign w:val="center"/>
          </w:tcPr>
          <w:p w14:paraId="6CED6F7C">
            <w:pPr>
              <w:keepNext w:val="0"/>
              <w:keepLines w:val="0"/>
              <w:widowControl w:val="0"/>
              <w:suppressLineNumbers w:val="0"/>
              <w:snapToGrid w:val="0"/>
              <w:spacing w:before="0" w:beforeAutospacing="0" w:after="0" w:afterAutospacing="0" w:line="360" w:lineRule="auto"/>
              <w:ind w:left="0" w:right="0"/>
              <w:jc w:val="center"/>
              <w:rPr>
                <w:rFonts w:hint="eastAsia" w:ascii="宋体" w:hAnsi="宋体" w:eastAsia="宋体" w:cs="宋体"/>
                <w:sz w:val="24"/>
                <w:szCs w:val="24"/>
                <w:lang w:val="en-US"/>
              </w:rPr>
            </w:pPr>
          </w:p>
        </w:tc>
        <w:tc>
          <w:tcPr>
            <w:tcW w:w="1588" w:type="dxa"/>
            <w:tcBorders>
              <w:top w:val="single" w:color="auto" w:sz="4" w:space="0"/>
              <w:left w:val="single" w:color="auto" w:sz="4" w:space="0"/>
              <w:bottom w:val="single" w:color="auto" w:sz="4" w:space="0"/>
              <w:right w:val="single" w:color="auto" w:sz="4" w:space="0"/>
            </w:tcBorders>
            <w:shd w:val="clear" w:color="auto" w:fill="auto"/>
            <w:vAlign w:val="center"/>
          </w:tcPr>
          <w:p w14:paraId="1713CBB0">
            <w:pPr>
              <w:keepNext w:val="0"/>
              <w:keepLines w:val="0"/>
              <w:widowControl w:val="0"/>
              <w:suppressLineNumbers w:val="0"/>
              <w:snapToGrid w:val="0"/>
              <w:spacing w:before="0" w:beforeAutospacing="0" w:after="0" w:afterAutospacing="0" w:line="360" w:lineRule="auto"/>
              <w:ind w:left="0" w:right="0"/>
              <w:jc w:val="center"/>
              <w:rPr>
                <w:rFonts w:hint="eastAsia" w:ascii="宋体" w:hAnsi="宋体" w:eastAsia="宋体" w:cs="宋体"/>
                <w:sz w:val="24"/>
                <w:szCs w:val="24"/>
                <w:lang w:val="en-US"/>
              </w:rPr>
            </w:pPr>
          </w:p>
        </w:tc>
        <w:tc>
          <w:tcPr>
            <w:tcW w:w="1498" w:type="dxa"/>
            <w:tcBorders>
              <w:top w:val="single" w:color="auto" w:sz="4" w:space="0"/>
              <w:left w:val="single" w:color="auto" w:sz="4" w:space="0"/>
              <w:bottom w:val="single" w:color="auto" w:sz="4" w:space="0"/>
              <w:right w:val="single" w:color="auto" w:sz="4" w:space="0"/>
            </w:tcBorders>
            <w:shd w:val="clear" w:color="auto" w:fill="auto"/>
            <w:vAlign w:val="center"/>
          </w:tcPr>
          <w:p w14:paraId="56752F0E">
            <w:pPr>
              <w:keepNext w:val="0"/>
              <w:keepLines w:val="0"/>
              <w:widowControl w:val="0"/>
              <w:suppressLineNumbers w:val="0"/>
              <w:snapToGrid w:val="0"/>
              <w:spacing w:before="0" w:beforeAutospacing="0" w:after="0" w:afterAutospacing="0" w:line="360" w:lineRule="auto"/>
              <w:ind w:left="0" w:right="0"/>
              <w:jc w:val="center"/>
              <w:rPr>
                <w:rFonts w:hint="eastAsia" w:ascii="宋体" w:hAnsi="宋体" w:eastAsia="宋体" w:cs="宋体"/>
                <w:sz w:val="24"/>
                <w:szCs w:val="24"/>
                <w:lang w:val="en-US"/>
              </w:rPr>
            </w:pPr>
          </w:p>
        </w:tc>
      </w:tr>
      <w:tr w14:paraId="24E30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3" w:hRule="atLeast"/>
          <w:jc w:val="center"/>
        </w:trPr>
        <w:tc>
          <w:tcPr>
            <w:tcW w:w="1024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5129D0B9">
            <w:pPr>
              <w:keepNext w:val="0"/>
              <w:keepLines w:val="0"/>
              <w:widowControl w:val="0"/>
              <w:suppressLineNumbers w:val="0"/>
              <w:snapToGrid w:val="0"/>
              <w:spacing w:before="0" w:beforeAutospacing="0" w:after="0" w:afterAutospacing="0" w:line="360" w:lineRule="auto"/>
              <w:ind w:left="0" w:right="560"/>
              <w:jc w:val="both"/>
              <w:rPr>
                <w:rFonts w:hint="eastAsia" w:ascii="宋体" w:hAnsi="宋体" w:eastAsia="宋体" w:cs="宋体"/>
                <w:b/>
                <w:bCs/>
                <w:sz w:val="28"/>
                <w:szCs w:val="28"/>
                <w:lang w:val="en-US"/>
              </w:rPr>
            </w:pPr>
            <w:r>
              <w:rPr>
                <w:rFonts w:hint="eastAsia" w:ascii="宋体" w:hAnsi="宋体" w:eastAsia="宋体" w:cs="宋体"/>
                <w:b/>
                <w:bCs/>
                <w:kern w:val="2"/>
                <w:sz w:val="24"/>
                <w:szCs w:val="24"/>
                <w:lang w:val="en-US" w:eastAsia="zh-CN" w:bidi="ar"/>
              </w:rPr>
              <w:t>总报价（人民币大写）：         元                    （小写￥ ：  元）</w:t>
            </w:r>
          </w:p>
        </w:tc>
      </w:tr>
      <w:tr w14:paraId="35B80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771" w:hRule="atLeast"/>
          <w:jc w:val="center"/>
        </w:trPr>
        <w:tc>
          <w:tcPr>
            <w:tcW w:w="1024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1AD229F4">
            <w:pPr>
              <w:keepNext w:val="0"/>
              <w:keepLines w:val="0"/>
              <w:widowControl w:val="0"/>
              <w:suppressLineNumbers w:val="0"/>
              <w:autoSpaceDE w:val="0"/>
              <w:autoSpaceDN w:val="0"/>
              <w:snapToGrid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说  明：1.本响应报价必须以人民币的形式表示。</w:t>
            </w:r>
          </w:p>
          <w:p w14:paraId="17010105">
            <w:pPr>
              <w:keepNext w:val="0"/>
              <w:keepLines w:val="0"/>
              <w:widowControl w:val="0"/>
              <w:suppressLineNumbers w:val="0"/>
              <w:snapToGrid w:val="0"/>
              <w:spacing w:before="0" w:beforeAutospacing="0" w:after="0" w:afterAutospacing="0" w:line="360" w:lineRule="auto"/>
              <w:ind w:left="0" w:right="560" w:firstLine="960" w:firstLineChars="400"/>
              <w:jc w:val="both"/>
              <w:rPr>
                <w:rFonts w:hint="eastAsia" w:ascii="宋体" w:hAnsi="宋体" w:eastAsia="宋体" w:cs="宋体"/>
                <w:b/>
                <w:bCs/>
                <w:sz w:val="24"/>
                <w:szCs w:val="24"/>
                <w:lang w:val="en-US"/>
              </w:rPr>
            </w:pPr>
            <w:r>
              <w:rPr>
                <w:rFonts w:hint="eastAsia" w:ascii="宋体" w:hAnsi="宋体" w:eastAsia="宋体" w:cs="宋体"/>
                <w:kern w:val="0"/>
                <w:sz w:val="24"/>
                <w:szCs w:val="24"/>
                <w:lang w:val="en-US" w:eastAsia="zh-CN" w:bidi="ar"/>
              </w:rPr>
              <w:t>2.总报价按四舍五入原则保留两位小数。</w:t>
            </w:r>
          </w:p>
        </w:tc>
      </w:tr>
    </w:tbl>
    <w:p w14:paraId="09D276C1">
      <w:pPr>
        <w:keepNext w:val="0"/>
        <w:keepLines w:val="0"/>
        <w:widowControl w:val="0"/>
        <w:suppressLineNumbers w:val="0"/>
        <w:snapToGrid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p>
    <w:p w14:paraId="13603D02">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sz w:val="28"/>
          <w:szCs w:val="28"/>
          <w:u w:val="single"/>
          <w:lang w:val="zh-CN" w:eastAsia="zh-CN"/>
        </w:rPr>
      </w:pPr>
      <w:r>
        <w:rPr>
          <w:rFonts w:hint="eastAsia" w:ascii="宋体" w:hAnsi="宋体" w:eastAsia="宋体" w:cs="宋体"/>
          <w:kern w:val="2"/>
          <w:sz w:val="28"/>
          <w:szCs w:val="28"/>
          <w:lang w:val="zh-CN" w:eastAsia="zh-CN" w:bidi="ar"/>
        </w:rPr>
        <w:t>磋商响应单位名称：</w:t>
      </w:r>
      <w:r>
        <w:rPr>
          <w:rFonts w:hint="eastAsia" w:ascii="宋体" w:hAnsi="宋体" w:eastAsia="宋体" w:cs="宋体"/>
          <w:kern w:val="2"/>
          <w:sz w:val="28"/>
          <w:szCs w:val="28"/>
          <w:u w:val="single"/>
          <w:lang w:val="en-US" w:eastAsia="zh-CN" w:bidi="ar"/>
        </w:rPr>
        <w:t xml:space="preserve">  </w:t>
      </w:r>
      <w:r>
        <w:rPr>
          <w:rFonts w:hint="eastAsia" w:ascii="宋体" w:hAnsi="宋体" w:eastAsia="宋体" w:cs="宋体"/>
          <w:kern w:val="2"/>
          <w:sz w:val="28"/>
          <w:szCs w:val="28"/>
          <w:u w:val="single"/>
          <w:lang w:val="zh-CN" w:eastAsia="zh-CN" w:bidi="ar"/>
        </w:rPr>
        <w:t>（公章）</w:t>
      </w:r>
    </w:p>
    <w:p w14:paraId="2153A772">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sz w:val="28"/>
          <w:szCs w:val="28"/>
          <w:lang w:val="zh-CN" w:eastAsia="zh-CN"/>
        </w:rPr>
      </w:pPr>
      <w:r>
        <w:rPr>
          <w:rFonts w:hint="eastAsia" w:ascii="宋体" w:hAnsi="宋体" w:eastAsia="宋体" w:cs="宋体"/>
          <w:kern w:val="2"/>
          <w:sz w:val="28"/>
          <w:szCs w:val="28"/>
          <w:lang w:val="zh-CN" w:eastAsia="zh-CN" w:bidi="ar"/>
        </w:rPr>
        <w:t>法人或被授权人（签字或盖章）：</w:t>
      </w:r>
    </w:p>
    <w:p w14:paraId="1858B06D">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sz w:val="28"/>
          <w:szCs w:val="28"/>
          <w:lang w:val="zh-CN" w:eastAsia="zh-CN"/>
        </w:rPr>
      </w:pPr>
      <w:r>
        <w:rPr>
          <w:rFonts w:hint="eastAsia" w:ascii="宋体" w:hAnsi="宋体" w:eastAsia="宋体" w:cs="宋体"/>
          <w:kern w:val="2"/>
          <w:sz w:val="28"/>
          <w:szCs w:val="28"/>
          <w:lang w:val="zh-CN" w:eastAsia="zh-CN" w:bidi="ar"/>
        </w:rPr>
        <w:t>日期：</w:t>
      </w:r>
    </w:p>
    <w:p w14:paraId="1BAA6E6F">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b/>
          <w:bCs/>
          <w:sz w:val="28"/>
          <w:szCs w:val="28"/>
          <w:lang w:val="en-US"/>
        </w:rPr>
      </w:pPr>
      <w:r>
        <w:rPr>
          <w:rFonts w:hint="eastAsia" w:ascii="宋体" w:hAnsi="宋体" w:eastAsia="宋体" w:cs="宋体"/>
          <w:kern w:val="2"/>
          <w:sz w:val="24"/>
          <w:szCs w:val="24"/>
          <w:lang w:val="en-US" w:eastAsia="zh-CN" w:bidi="ar"/>
        </w:rPr>
        <w:br w:type="page"/>
      </w:r>
      <w:r>
        <w:rPr>
          <w:rFonts w:hint="eastAsia" w:ascii="宋体" w:hAnsi="宋体" w:eastAsia="宋体" w:cs="宋体"/>
          <w:b/>
          <w:bCs/>
          <w:kern w:val="2"/>
          <w:sz w:val="28"/>
          <w:szCs w:val="28"/>
          <w:lang w:val="en-US" w:eastAsia="zh-CN" w:bidi="ar"/>
        </w:rPr>
        <w:t>2、主要标的一览表（服务）</w:t>
      </w:r>
    </w:p>
    <w:p w14:paraId="6E557388">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此表中名称、服务范围、服务要求由采购人列出，服务时间、服务标准由供应商填写。</w:t>
      </w:r>
    </w:p>
    <w:tbl>
      <w:tblPr>
        <w:tblStyle w:val="29"/>
        <w:tblW w:w="910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Layout w:type="fixed"/>
        <w:tblCellMar>
          <w:top w:w="0" w:type="dxa"/>
          <w:left w:w="108" w:type="dxa"/>
          <w:bottom w:w="0" w:type="dxa"/>
          <w:right w:w="108" w:type="dxa"/>
        </w:tblCellMar>
      </w:tblPr>
      <w:tblGrid>
        <w:gridCol w:w="9105"/>
      </w:tblGrid>
      <w:tr w14:paraId="3A28B3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cantSplit/>
          <w:trHeight w:val="908" w:hRule="atLeast"/>
          <w:jc w:val="center"/>
        </w:trPr>
        <w:tc>
          <w:tcPr>
            <w:tcW w:w="9109" w:type="dxa"/>
            <w:tcBorders>
              <w:top w:val="single" w:color="auto" w:sz="12" w:space="0"/>
              <w:left w:val="single" w:color="auto" w:sz="12" w:space="0"/>
              <w:bottom w:val="single" w:color="auto" w:sz="6" w:space="0"/>
              <w:right w:val="single" w:color="auto" w:sz="12" w:space="0"/>
            </w:tcBorders>
            <w:shd w:val="clear" w:color="auto" w:fill="auto"/>
            <w:vAlign w:val="center"/>
          </w:tcPr>
          <w:p w14:paraId="154A5291">
            <w:pPr>
              <w:keepNext w:val="0"/>
              <w:keepLines w:val="0"/>
              <w:widowControl/>
              <w:suppressLineNumbers w:val="0"/>
              <w:shd w:val="clear" w:fill="FFFFFF"/>
              <w:snapToGrid w:val="0"/>
              <w:spacing w:before="0" w:beforeAutospacing="0" w:after="0" w:afterAutospacing="0" w:line="360" w:lineRule="auto"/>
              <w:ind w:left="0" w:right="0"/>
              <w:jc w:val="center"/>
              <w:rPr>
                <w:rFonts w:hint="eastAsia" w:ascii="宋体" w:hAnsi="宋体" w:eastAsia="宋体" w:cs="宋体"/>
                <w:sz w:val="24"/>
                <w:szCs w:val="24"/>
                <w:shd w:val="clear" w:fill="FFFFFF"/>
                <w:lang w:val="en-US"/>
              </w:rPr>
            </w:pPr>
            <w:r>
              <w:rPr>
                <w:rFonts w:hint="eastAsia" w:ascii="宋体" w:hAnsi="宋体" w:eastAsia="宋体" w:cs="宋体"/>
                <w:kern w:val="2"/>
                <w:sz w:val="24"/>
                <w:szCs w:val="24"/>
                <w:shd w:val="clear" w:fill="FFFFFF"/>
                <w:lang w:val="zh-CN" w:eastAsia="zh-CN" w:bidi="ar"/>
              </w:rPr>
              <w:t>服务类</w:t>
            </w:r>
          </w:p>
        </w:tc>
      </w:tr>
      <w:tr w14:paraId="06B02D3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PrEx>
        <w:trPr>
          <w:cantSplit/>
          <w:trHeight w:val="2966" w:hRule="atLeast"/>
          <w:jc w:val="center"/>
        </w:trPr>
        <w:tc>
          <w:tcPr>
            <w:tcW w:w="9109" w:type="dxa"/>
            <w:tcBorders>
              <w:top w:val="single" w:color="auto" w:sz="6" w:space="0"/>
              <w:left w:val="single" w:color="auto" w:sz="12" w:space="0"/>
              <w:bottom w:val="single" w:color="auto" w:sz="12" w:space="0"/>
              <w:right w:val="single" w:color="auto" w:sz="12" w:space="0"/>
            </w:tcBorders>
            <w:shd w:val="clear" w:color="auto" w:fill="auto"/>
            <w:vAlign w:val="center"/>
          </w:tcPr>
          <w:p w14:paraId="510242AC">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sz w:val="28"/>
                <w:szCs w:val="28"/>
                <w:lang w:val="en-US"/>
              </w:rPr>
            </w:pPr>
            <w:r>
              <w:rPr>
                <w:rFonts w:hint="eastAsia" w:ascii="宋体" w:hAnsi="宋体" w:eastAsia="宋体" w:cs="宋体"/>
                <w:kern w:val="2"/>
                <w:sz w:val="28"/>
                <w:szCs w:val="28"/>
                <w:lang w:val="zh-CN" w:eastAsia="zh-CN" w:bidi="ar"/>
              </w:rPr>
              <w:t>名称：</w:t>
            </w:r>
            <w:r>
              <w:rPr>
                <w:rFonts w:hint="eastAsia" w:ascii="宋体" w:hAnsi="宋体" w:eastAsia="宋体" w:cs="宋体"/>
                <w:kern w:val="2"/>
                <w:sz w:val="28"/>
                <w:szCs w:val="28"/>
                <w:lang w:val="en-US" w:eastAsia="zh-CN" w:bidi="ar"/>
              </w:rPr>
              <w:t>2024年补充林地造林作业设计服务采购</w:t>
            </w:r>
          </w:p>
          <w:p w14:paraId="133E61E6">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sz w:val="28"/>
                <w:szCs w:val="28"/>
                <w:lang w:val="zh-CN"/>
              </w:rPr>
            </w:pPr>
            <w:r>
              <w:rPr>
                <w:rFonts w:hint="eastAsia" w:ascii="宋体" w:hAnsi="宋体" w:eastAsia="宋体" w:cs="宋体"/>
                <w:kern w:val="2"/>
                <w:sz w:val="28"/>
                <w:szCs w:val="28"/>
                <w:lang w:val="zh-CN" w:eastAsia="zh-CN" w:bidi="ar"/>
              </w:rPr>
              <w:t>服务范围：具体详见竞争性磋商文件。</w:t>
            </w:r>
          </w:p>
          <w:p w14:paraId="5024262C">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sz w:val="28"/>
                <w:szCs w:val="28"/>
                <w:lang w:val="zh-CN"/>
              </w:rPr>
            </w:pPr>
            <w:r>
              <w:rPr>
                <w:rFonts w:hint="eastAsia" w:ascii="宋体" w:hAnsi="宋体" w:eastAsia="宋体" w:cs="宋体"/>
                <w:kern w:val="2"/>
                <w:sz w:val="28"/>
                <w:szCs w:val="28"/>
                <w:lang w:val="zh-CN" w:eastAsia="zh-CN" w:bidi="ar"/>
              </w:rPr>
              <w:t>服务要求：根据国家及地方相关法律要求、竞争性磋商文件的约定、采购人的要求以及采购合同等相关约定承担</w:t>
            </w:r>
            <w:r>
              <w:rPr>
                <w:rFonts w:hint="eastAsia" w:ascii="宋体" w:hAnsi="宋体" w:eastAsia="宋体" w:cs="宋体"/>
                <w:kern w:val="2"/>
                <w:sz w:val="28"/>
                <w:szCs w:val="28"/>
                <w:lang w:val="en-US" w:eastAsia="zh-CN" w:bidi="ar"/>
              </w:rPr>
              <w:t>本项目</w:t>
            </w:r>
            <w:r>
              <w:rPr>
                <w:rFonts w:hint="eastAsia" w:ascii="宋体" w:hAnsi="宋体" w:eastAsia="宋体" w:cs="宋体"/>
                <w:kern w:val="2"/>
                <w:sz w:val="28"/>
                <w:szCs w:val="28"/>
                <w:lang w:val="zh-CN" w:eastAsia="zh-CN" w:bidi="ar"/>
              </w:rPr>
              <w:t>。</w:t>
            </w:r>
          </w:p>
          <w:p w14:paraId="780985B0">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sz w:val="28"/>
                <w:szCs w:val="28"/>
                <w:lang w:val="zh-CN"/>
              </w:rPr>
            </w:pPr>
            <w:r>
              <w:rPr>
                <w:rFonts w:hint="eastAsia" w:ascii="宋体" w:hAnsi="宋体" w:eastAsia="宋体" w:cs="宋体"/>
                <w:kern w:val="2"/>
                <w:sz w:val="28"/>
                <w:szCs w:val="28"/>
                <w:lang w:val="zh-CN" w:eastAsia="zh-CN" w:bidi="ar"/>
              </w:rPr>
              <w:t>服务时间：</w:t>
            </w:r>
          </w:p>
          <w:p w14:paraId="16B47671">
            <w:pPr>
              <w:keepNext w:val="0"/>
              <w:keepLines w:val="0"/>
              <w:widowControl w:val="0"/>
              <w:suppressLineNumbers w:val="0"/>
              <w:snapToGrid w:val="0"/>
              <w:spacing w:before="0" w:beforeAutospacing="0" w:after="0" w:afterAutospacing="0" w:line="360" w:lineRule="auto"/>
              <w:ind w:left="0" w:right="0"/>
              <w:jc w:val="left"/>
              <w:rPr>
                <w:sz w:val="24"/>
                <w:szCs w:val="24"/>
                <w:lang w:val="en-US"/>
              </w:rPr>
            </w:pPr>
            <w:r>
              <w:rPr>
                <w:rFonts w:hint="eastAsia" w:ascii="宋体" w:hAnsi="宋体" w:eastAsia="宋体" w:cs="宋体"/>
                <w:kern w:val="2"/>
                <w:sz w:val="28"/>
                <w:szCs w:val="28"/>
                <w:lang w:val="zh-CN" w:eastAsia="zh-CN" w:bidi="ar"/>
              </w:rPr>
              <w:t>服务标准：</w:t>
            </w:r>
          </w:p>
        </w:tc>
      </w:tr>
    </w:tbl>
    <w:p w14:paraId="6F3185F7">
      <w:pPr>
        <w:keepNext w:val="0"/>
        <w:keepLines w:val="0"/>
        <w:widowControl w:val="0"/>
        <w:suppressLineNumbers w:val="0"/>
        <w:tabs>
          <w:tab w:val="left" w:pos="1254"/>
        </w:tabs>
        <w:snapToGrid w:val="0"/>
        <w:spacing w:before="0" w:beforeAutospacing="0" w:after="0" w:afterAutospacing="0" w:line="360" w:lineRule="auto"/>
        <w:ind w:left="0" w:right="0"/>
        <w:jc w:val="both"/>
        <w:rPr>
          <w:rFonts w:hint="eastAsia" w:ascii="宋体" w:hAnsi="宋体" w:eastAsia="宋体" w:cs="宋体"/>
          <w:b/>
          <w:bCs/>
          <w:sz w:val="24"/>
          <w:szCs w:val="24"/>
          <w:lang w:val="en-US"/>
        </w:rPr>
      </w:pPr>
    </w:p>
    <w:p w14:paraId="2B6544DB">
      <w:pPr>
        <w:keepNext w:val="0"/>
        <w:keepLines w:val="0"/>
        <w:widowControl w:val="0"/>
        <w:suppressLineNumbers w:val="0"/>
        <w:tabs>
          <w:tab w:val="left" w:pos="1254"/>
        </w:tabs>
        <w:snapToGrid w:val="0"/>
        <w:spacing w:before="0" w:beforeAutospacing="0" w:after="0" w:afterAutospacing="0" w:line="360" w:lineRule="auto"/>
        <w:ind w:left="0" w:right="0"/>
        <w:jc w:val="center"/>
        <w:rPr>
          <w:rFonts w:hint="eastAsia" w:ascii="宋体" w:hAnsi="宋体" w:eastAsia="宋体" w:cs="宋体"/>
          <w:b/>
          <w:bCs/>
          <w:sz w:val="24"/>
          <w:szCs w:val="24"/>
          <w:lang w:val="en-US"/>
        </w:rPr>
      </w:pPr>
      <w:r>
        <w:rPr>
          <w:rFonts w:hint="eastAsia" w:ascii="宋体" w:hAnsi="宋体" w:eastAsia="宋体" w:cs="宋体"/>
          <w:b/>
          <w:bCs/>
          <w:kern w:val="2"/>
          <w:sz w:val="24"/>
          <w:szCs w:val="24"/>
          <w:lang w:val="en-US" w:eastAsia="zh-CN" w:bidi="ar"/>
        </w:rPr>
        <w:br w:type="page"/>
      </w:r>
      <w:r>
        <w:rPr>
          <w:rFonts w:hint="eastAsia" w:ascii="宋体" w:hAnsi="宋体" w:eastAsia="宋体" w:cs="宋体"/>
          <w:b/>
          <w:bCs/>
          <w:kern w:val="2"/>
          <w:sz w:val="24"/>
          <w:szCs w:val="24"/>
          <w:lang w:val="en-US" w:eastAsia="zh-CN" w:bidi="ar"/>
        </w:rPr>
        <w:t>3、磋商响应报价表（第二轮）</w:t>
      </w:r>
    </w:p>
    <w:p w14:paraId="09F1846F">
      <w:pPr>
        <w:pStyle w:val="3"/>
        <w:widowControl/>
        <w:spacing w:before="0" w:beforeAutospacing="0" w:after="0" w:afterAutospacing="0" w:line="360" w:lineRule="auto"/>
        <w:ind w:left="0" w:right="0"/>
        <w:rPr>
          <w:rFonts w:hint="eastAsia" w:ascii="宋体" w:hAnsi="宋体" w:eastAsia="宋体" w:cs="宋体"/>
          <w:sz w:val="24"/>
          <w:szCs w:val="24"/>
          <w:lang w:val="en-US"/>
        </w:rPr>
      </w:pPr>
    </w:p>
    <w:p w14:paraId="6EAE2E3D">
      <w:pPr>
        <w:pStyle w:val="27"/>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firstLineChars="0"/>
        <w:jc w:val="center"/>
        <w:rPr>
          <w:rFonts w:cs="宋体"/>
          <w:sz w:val="24"/>
          <w:szCs w:val="24"/>
          <w:lang w:val="en-US"/>
        </w:rPr>
      </w:pPr>
      <w:r>
        <w:rPr>
          <w:rFonts w:hint="eastAsia" w:ascii="宋体" w:hAnsi="宋体" w:eastAsia="宋体" w:cs="宋体"/>
          <w:b/>
          <w:bCs/>
          <w:kern w:val="0"/>
          <w:sz w:val="24"/>
          <w:szCs w:val="24"/>
          <w:lang w:val="en-US" w:eastAsia="zh-CN" w:bidi="ar"/>
        </w:rPr>
        <w:t>（此表不密封在磋商响应文件中，由投标供应商手持。在磋商结束后进行最终报价时现场填写）</w:t>
      </w:r>
    </w:p>
    <w:p w14:paraId="0CA14D60">
      <w:pPr>
        <w:pStyle w:val="27"/>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firstLineChars="0"/>
        <w:jc w:val="center"/>
        <w:rPr>
          <w:rFonts w:cs="宋体"/>
          <w:sz w:val="24"/>
          <w:szCs w:val="24"/>
          <w:lang w:val="en-US"/>
        </w:rPr>
      </w:pPr>
    </w:p>
    <w:p w14:paraId="0784DE45">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（1）根据磋商文件要求可以自行调整，包括但不限于以下内容。</w:t>
      </w:r>
    </w:p>
    <w:p w14:paraId="09E888E0">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（２）我方承诺报价不高于同类货物和服务的市场同期平均价格，若被发现存在任何虚假、隐瞒情况，我公司承担由此产生的一切后果。</w:t>
      </w:r>
    </w:p>
    <w:p w14:paraId="769322C0">
      <w:pPr>
        <w:keepNext w:val="0"/>
        <w:keepLines w:val="0"/>
        <w:widowControl w:val="0"/>
        <w:suppressLineNumbers w:val="0"/>
        <w:adjustRightInd w:val="0"/>
        <w:snapToGrid w:val="0"/>
        <w:spacing w:before="62" w:beforeLines="20" w:beforeAutospacing="0" w:after="62" w:afterLines="20" w:afterAutospacing="0" w:line="360" w:lineRule="auto"/>
        <w:ind w:left="0" w:right="0"/>
        <w:jc w:val="both"/>
        <w:rPr>
          <w:rFonts w:hint="eastAsia" w:ascii="宋体" w:hAnsi="宋体" w:eastAsia="宋体" w:cs="宋体"/>
          <w:bCs/>
          <w:sz w:val="24"/>
          <w:szCs w:val="24"/>
          <w:lang w:val="en-US"/>
        </w:rPr>
      </w:pPr>
    </w:p>
    <w:p w14:paraId="497D9080">
      <w:pPr>
        <w:keepNext w:val="0"/>
        <w:keepLines w:val="0"/>
        <w:widowControl w:val="0"/>
        <w:suppressLineNumbers w:val="0"/>
        <w:adjustRightInd w:val="0"/>
        <w:snapToGrid w:val="0"/>
        <w:spacing w:before="62" w:beforeLines="20" w:beforeAutospacing="0" w:after="62" w:afterLines="20" w:afterAutospacing="0" w:line="360" w:lineRule="auto"/>
        <w:ind w:left="0" w:right="0"/>
        <w:jc w:val="both"/>
        <w:rPr>
          <w:rFonts w:hint="eastAsia" w:ascii="宋体" w:hAnsi="宋体" w:eastAsia="宋体" w:cs="宋体"/>
          <w:bCs/>
          <w:sz w:val="24"/>
          <w:szCs w:val="24"/>
          <w:lang w:val="en-US"/>
        </w:rPr>
      </w:pPr>
    </w:p>
    <w:p w14:paraId="1EC3A882">
      <w:pPr>
        <w:keepNext w:val="0"/>
        <w:keepLines w:val="0"/>
        <w:widowControl w:val="0"/>
        <w:suppressLineNumbers w:val="0"/>
        <w:adjustRightInd w:val="0"/>
        <w:snapToGrid w:val="0"/>
        <w:spacing w:before="62" w:beforeLines="20" w:beforeAutospacing="0" w:after="62" w:afterLines="20" w:afterAutospacing="0" w:line="360" w:lineRule="auto"/>
        <w:ind w:left="0" w:right="0"/>
        <w:jc w:val="both"/>
        <w:rPr>
          <w:rFonts w:hint="eastAsia" w:ascii="宋体" w:hAnsi="宋体" w:eastAsia="宋体" w:cs="宋体"/>
          <w:bCs/>
          <w:sz w:val="24"/>
          <w:szCs w:val="24"/>
          <w:u w:val="single"/>
          <w:lang w:val="en-US"/>
        </w:rPr>
      </w:pPr>
      <w:r>
        <w:rPr>
          <w:rFonts w:hint="eastAsia" w:ascii="宋体" w:hAnsi="宋体" w:eastAsia="宋体" w:cs="宋体"/>
          <w:bCs/>
          <w:kern w:val="2"/>
          <w:sz w:val="24"/>
          <w:szCs w:val="24"/>
          <w:lang w:val="en-US" w:eastAsia="zh-CN" w:bidi="ar"/>
        </w:rPr>
        <w:t>项目编号：</w:t>
      </w:r>
      <w:r>
        <w:rPr>
          <w:rFonts w:hint="eastAsia" w:ascii="宋体" w:hAnsi="宋体" w:eastAsia="宋体" w:cs="宋体"/>
          <w:bCs/>
          <w:kern w:val="2"/>
          <w:sz w:val="24"/>
          <w:szCs w:val="24"/>
          <w:u w:val="single"/>
          <w:lang w:val="en-US" w:eastAsia="zh-CN" w:bidi="ar"/>
        </w:rPr>
        <w:t xml:space="preserve">                                                     </w:t>
      </w:r>
    </w:p>
    <w:p w14:paraId="5066392F">
      <w:pPr>
        <w:keepNext w:val="0"/>
        <w:keepLines w:val="0"/>
        <w:widowControl w:val="0"/>
        <w:suppressLineNumbers w:val="0"/>
        <w:adjustRightInd w:val="0"/>
        <w:snapToGrid w:val="0"/>
        <w:spacing w:before="62" w:beforeLines="20" w:beforeAutospacing="0" w:after="62" w:afterLines="20" w:afterAutospacing="0" w:line="360" w:lineRule="auto"/>
        <w:ind w:left="0" w:right="0"/>
        <w:jc w:val="both"/>
        <w:rPr>
          <w:rFonts w:hint="eastAsia" w:ascii="宋体" w:hAnsi="宋体" w:eastAsia="宋体" w:cs="宋体"/>
          <w:bCs/>
          <w:sz w:val="24"/>
          <w:szCs w:val="24"/>
          <w:lang w:val="en-US"/>
        </w:rPr>
      </w:pPr>
      <w:r>
        <w:rPr>
          <w:rFonts w:hint="eastAsia" w:ascii="宋体" w:hAnsi="宋体" w:eastAsia="宋体" w:cs="宋体"/>
          <w:bCs/>
          <w:kern w:val="2"/>
          <w:sz w:val="24"/>
          <w:szCs w:val="24"/>
          <w:lang w:val="en-US" w:eastAsia="zh-CN" w:bidi="ar"/>
        </w:rPr>
        <w:t>项目名称：</w:t>
      </w:r>
      <w:r>
        <w:rPr>
          <w:rFonts w:hint="eastAsia" w:ascii="宋体" w:hAnsi="宋体" w:eastAsia="宋体" w:cs="宋体"/>
          <w:bCs/>
          <w:kern w:val="2"/>
          <w:sz w:val="24"/>
          <w:szCs w:val="24"/>
          <w:u w:val="single"/>
          <w:lang w:val="en-US" w:eastAsia="zh-CN" w:bidi="ar"/>
        </w:rPr>
        <w:t xml:space="preserve">                                                     </w:t>
      </w:r>
    </w:p>
    <w:p w14:paraId="6C7AD164">
      <w:pPr>
        <w:keepNext w:val="0"/>
        <w:keepLines w:val="0"/>
        <w:widowControl w:val="0"/>
        <w:suppressLineNumbers w:val="0"/>
        <w:adjustRightInd w:val="0"/>
        <w:snapToGrid w:val="0"/>
        <w:spacing w:before="62" w:beforeLines="20" w:beforeAutospacing="0" w:after="62" w:afterLines="20" w:afterAutospacing="0" w:line="360" w:lineRule="auto"/>
        <w:ind w:left="0" w:right="0"/>
        <w:jc w:val="both"/>
        <w:rPr>
          <w:rFonts w:hint="eastAsia" w:ascii="宋体" w:hAnsi="宋体" w:eastAsia="宋体" w:cs="宋体"/>
          <w:bCs/>
          <w:sz w:val="24"/>
          <w:szCs w:val="24"/>
          <w:lang w:val="en-US"/>
        </w:rPr>
      </w:pPr>
      <w:r>
        <w:rPr>
          <w:rFonts w:hint="eastAsia" w:ascii="宋体" w:hAnsi="宋体" w:eastAsia="宋体" w:cs="宋体"/>
          <w:bCs/>
          <w:kern w:val="2"/>
          <w:sz w:val="24"/>
          <w:szCs w:val="24"/>
          <w:lang w:val="en-US" w:eastAsia="zh-CN" w:bidi="ar"/>
        </w:rPr>
        <w:t>响应总价（小写）：</w:t>
      </w:r>
      <w:r>
        <w:rPr>
          <w:rFonts w:hint="eastAsia" w:ascii="宋体" w:hAnsi="宋体" w:eastAsia="宋体" w:cs="宋体"/>
          <w:bCs/>
          <w:kern w:val="2"/>
          <w:sz w:val="24"/>
          <w:szCs w:val="24"/>
          <w:u w:val="single"/>
          <w:lang w:val="en-US" w:eastAsia="zh-CN" w:bidi="ar"/>
        </w:rPr>
        <w:t xml:space="preserve">                                             </w:t>
      </w:r>
    </w:p>
    <w:p w14:paraId="67D2FB2C">
      <w:pPr>
        <w:keepNext w:val="0"/>
        <w:keepLines w:val="0"/>
        <w:widowControl w:val="0"/>
        <w:suppressLineNumbers w:val="0"/>
        <w:spacing w:before="0" w:beforeAutospacing="0" w:after="0" w:afterAutospacing="0" w:line="360" w:lineRule="auto"/>
        <w:ind w:left="0" w:right="0" w:firstLine="960" w:firstLineChars="400"/>
        <w:jc w:val="both"/>
        <w:rPr>
          <w:rFonts w:hint="eastAsia" w:ascii="宋体" w:hAnsi="宋体" w:eastAsia="宋体" w:cs="宋体"/>
          <w:sz w:val="24"/>
          <w:szCs w:val="24"/>
          <w:lang w:val="en-US"/>
        </w:rPr>
      </w:pPr>
      <w:r>
        <w:rPr>
          <w:rFonts w:hint="eastAsia" w:ascii="宋体" w:hAnsi="宋体" w:eastAsia="宋体" w:cs="宋体"/>
          <w:bCs/>
          <w:kern w:val="2"/>
          <w:sz w:val="24"/>
          <w:szCs w:val="24"/>
          <w:lang w:val="en-US" w:eastAsia="zh-CN" w:bidi="ar"/>
        </w:rPr>
        <w:t>（大写）：</w:t>
      </w:r>
      <w:r>
        <w:rPr>
          <w:rFonts w:hint="eastAsia" w:ascii="宋体" w:hAnsi="宋体" w:eastAsia="宋体" w:cs="宋体"/>
          <w:bCs/>
          <w:kern w:val="2"/>
          <w:sz w:val="24"/>
          <w:szCs w:val="24"/>
          <w:u w:val="single"/>
          <w:lang w:val="en-US" w:eastAsia="zh-CN" w:bidi="ar"/>
        </w:rPr>
        <w:t xml:space="preserve">                                             </w:t>
      </w:r>
    </w:p>
    <w:p w14:paraId="7AF99C23">
      <w:pPr>
        <w:keepNext w:val="0"/>
        <w:keepLines w:val="0"/>
        <w:widowControl w:val="0"/>
        <w:suppressLineNumbers w:val="0"/>
        <w:snapToGrid w:val="0"/>
        <w:spacing w:before="0" w:beforeAutospacing="0" w:after="0" w:afterAutospacing="0" w:line="360" w:lineRule="auto"/>
        <w:ind w:left="0" w:right="560"/>
        <w:jc w:val="both"/>
        <w:rPr>
          <w:rFonts w:hint="eastAsia" w:ascii="宋体" w:hAnsi="宋体" w:eastAsia="宋体" w:cs="宋体"/>
          <w:b/>
          <w:bCs/>
          <w:sz w:val="24"/>
          <w:szCs w:val="24"/>
          <w:lang w:val="en-US"/>
        </w:rPr>
      </w:pPr>
    </w:p>
    <w:p w14:paraId="7FAAEB41">
      <w:pPr>
        <w:keepNext w:val="0"/>
        <w:keepLines w:val="0"/>
        <w:widowControl w:val="0"/>
        <w:suppressLineNumbers w:val="0"/>
        <w:snapToGrid w:val="0"/>
        <w:spacing w:before="0" w:beforeAutospacing="0" w:after="0" w:afterAutospacing="0" w:line="360" w:lineRule="auto"/>
        <w:ind w:left="0" w:right="560"/>
        <w:jc w:val="both"/>
        <w:rPr>
          <w:rFonts w:hint="eastAsia" w:ascii="宋体" w:hAnsi="宋体" w:eastAsia="宋体" w:cs="宋体"/>
          <w:b/>
          <w:bCs/>
          <w:sz w:val="24"/>
          <w:szCs w:val="24"/>
          <w:lang w:val="en-US"/>
        </w:rPr>
      </w:pPr>
    </w:p>
    <w:p w14:paraId="09A2B641">
      <w:pPr>
        <w:keepNext w:val="0"/>
        <w:keepLines w:val="0"/>
        <w:widowControl w:val="0"/>
        <w:suppressLineNumbers w:val="0"/>
        <w:snapToGrid w:val="0"/>
        <w:spacing w:before="0" w:beforeAutospacing="0" w:after="0" w:afterAutospacing="0" w:line="360" w:lineRule="auto"/>
        <w:ind w:left="0" w:right="560"/>
        <w:jc w:val="both"/>
        <w:rPr>
          <w:rFonts w:hint="eastAsia" w:ascii="宋体" w:hAnsi="宋体" w:eastAsia="宋体" w:cs="宋体"/>
          <w:b/>
          <w:bCs/>
          <w:sz w:val="24"/>
          <w:szCs w:val="24"/>
          <w:u w:val="single"/>
          <w:lang w:val="en-US"/>
        </w:rPr>
      </w:pPr>
      <w:r>
        <w:rPr>
          <w:rFonts w:hint="eastAsia" w:ascii="宋体" w:hAnsi="宋体" w:eastAsia="宋体" w:cs="宋体"/>
          <w:b/>
          <w:bCs/>
          <w:kern w:val="2"/>
          <w:sz w:val="24"/>
          <w:szCs w:val="24"/>
          <w:lang w:val="en-US" w:eastAsia="zh-CN" w:bidi="ar"/>
        </w:rPr>
        <w:t>供应商名称：</w:t>
      </w:r>
    </w:p>
    <w:p w14:paraId="6280D4DA">
      <w:pPr>
        <w:keepNext w:val="0"/>
        <w:keepLines w:val="0"/>
        <w:widowControl w:val="0"/>
        <w:suppressLineNumbers w:val="0"/>
        <w:snapToGrid w:val="0"/>
        <w:spacing w:before="0" w:beforeAutospacing="0" w:after="0" w:afterAutospacing="0" w:line="360" w:lineRule="auto"/>
        <w:ind w:left="0" w:right="0"/>
        <w:jc w:val="both"/>
        <w:rPr>
          <w:rFonts w:hint="eastAsia" w:ascii="宋体" w:hAnsi="宋体" w:eastAsia="宋体" w:cs="宋体"/>
          <w:b/>
          <w:bCs/>
          <w:sz w:val="24"/>
          <w:szCs w:val="24"/>
          <w:u w:val="single"/>
          <w:lang w:val="en-US"/>
        </w:rPr>
      </w:pPr>
      <w:r>
        <w:rPr>
          <w:rFonts w:hint="eastAsia" w:ascii="宋体" w:hAnsi="宋体" w:eastAsia="宋体" w:cs="宋体"/>
          <w:b/>
          <w:bCs/>
          <w:kern w:val="2"/>
          <w:sz w:val="24"/>
          <w:szCs w:val="24"/>
          <w:lang w:val="en-US" w:eastAsia="zh-CN" w:bidi="ar"/>
        </w:rPr>
        <w:t>法定代表人或授权委托人签字：</w:t>
      </w:r>
    </w:p>
    <w:p w14:paraId="0FE35B5B">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r>
        <w:rPr>
          <w:rFonts w:hint="eastAsia" w:ascii="宋体" w:hAnsi="宋体" w:eastAsia="宋体" w:cs="宋体"/>
          <w:b/>
          <w:bCs/>
          <w:kern w:val="2"/>
          <w:sz w:val="24"/>
          <w:szCs w:val="24"/>
          <w:lang w:val="en-US" w:eastAsia="zh-CN" w:bidi="ar"/>
        </w:rPr>
        <w:t>日期：       年   月   日</w:t>
      </w:r>
    </w:p>
    <w:p w14:paraId="3175E6C1">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b/>
          <w:bCs/>
          <w:sz w:val="24"/>
          <w:szCs w:val="24"/>
          <w:lang w:val="en-US"/>
        </w:rPr>
      </w:pPr>
      <w:r>
        <w:rPr>
          <w:rFonts w:hint="eastAsia" w:ascii="宋体" w:hAnsi="宋体" w:eastAsia="宋体" w:cs="宋体"/>
          <w:b/>
          <w:bCs/>
          <w:kern w:val="2"/>
          <w:sz w:val="24"/>
          <w:szCs w:val="24"/>
          <w:lang w:val="en-US" w:eastAsia="zh-CN" w:bidi="ar"/>
        </w:rPr>
        <w:t xml:space="preserve">  </w:t>
      </w:r>
    </w:p>
    <w:p w14:paraId="6128639E">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24"/>
          <w:szCs w:val="24"/>
          <w:lang w:val="en-US"/>
        </w:rPr>
      </w:pPr>
    </w:p>
    <w:p w14:paraId="3A98DC4E">
      <w:pPr>
        <w:autoSpaceDE w:val="0"/>
        <w:autoSpaceDN w:val="0"/>
        <w:adjustRightInd w:val="0"/>
        <w:snapToGrid w:val="0"/>
        <w:spacing w:before="25" w:after="25" w:line="360" w:lineRule="auto"/>
        <w:rPr>
          <w:color w:val="000000"/>
          <w:sz w:val="24"/>
          <w:lang w:val="zh-CN"/>
        </w:rPr>
      </w:pPr>
    </w:p>
    <w:sectPr>
      <w:headerReference r:id="rId12" w:type="first"/>
      <w:footerReference r:id="rId14" w:type="first"/>
      <w:headerReference r:id="rId10" w:type="default"/>
      <w:headerReference r:id="rId11" w:type="even"/>
      <w:footerReference r:id="rId13" w:type="even"/>
      <w:pgSz w:w="11907" w:h="16840"/>
      <w:pgMar w:top="1418" w:right="1134" w:bottom="1418" w:left="1701" w:header="851" w:footer="851" w:gutter="0"/>
      <w:cols w:space="720" w:num="1"/>
      <w:docGrid w:linePitch="46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Tahoma">
    <w:panose1 w:val="020B0604030504040204"/>
    <w:charset w:val="01"/>
    <w:family w:val="auto"/>
    <w:pitch w:val="default"/>
    <w:sig w:usb0="E1002EFF" w:usb1="C000605B" w:usb2="00000029" w:usb3="00000000" w:csb0="200101FF" w:csb1="2028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1"/>
    <w:family w:val="auto"/>
    <w:pitch w:val="default"/>
    <w:sig w:usb0="A00006FF" w:usb1="4000205B" w:usb2="00000010" w:usb3="00000000" w:csb0="2000019F" w:csb1="00000000"/>
  </w:font>
  <w:font w:name="Century Gothic">
    <w:panose1 w:val="020B0502020202020204"/>
    <w:charset w:val="01"/>
    <w:family w:val="auto"/>
    <w:pitch w:val="default"/>
    <w:sig w:usb0="00000287" w:usb1="00000000" w:usb2="00000000" w:usb3="00000000" w:csb0="2000009F" w:csb1="DFD70000"/>
  </w:font>
  <w:font w:name="华文仿宋">
    <w:panose1 w:val="02010600040101010101"/>
    <w:charset w:val="86"/>
    <w:family w:val="auto"/>
    <w:pitch w:val="default"/>
    <w:sig w:usb0="00000287" w:usb1="080F0000" w:usb2="00000000" w:usb3="00000000" w:csb0="0004009F" w:csb1="DFD70000"/>
  </w:font>
  <w:font w:name="ˎ̥">
    <w:altName w:val="Times New Roman"/>
    <w:panose1 w:val="00000000020205020404"/>
    <w:charset w:val="01"/>
    <w:family w:val="auto"/>
    <w:pitch w:val="default"/>
    <w:sig w:usb0="00000000" w:usb1="00000000" w:usb2="00000000" w:usb3="00000000" w:csb0="00040001" w:csb1="00000000"/>
  </w:font>
  <w:font w:name="Cambria">
    <w:panose1 w:val="02040503050406030204"/>
    <w:charset w:val="00"/>
    <w:family w:val="auto"/>
    <w:pitch w:val="default"/>
    <w:sig w:usb0="E00006FF" w:usb1="420024FF" w:usb2="02000000" w:usb3="00000000" w:csb0="2000019F" w:csb1="00000000"/>
  </w:font>
  <w:font w:name="CESI黑体-GB2312">
    <w:altName w:val="黑体"/>
    <w:panose1 w:val="02000500000000000000"/>
    <w:charset w:val="86"/>
    <w:family w:val="auto"/>
    <w:pitch w:val="default"/>
    <w:sig w:usb0="00000000" w:usb1="00000000" w:usb2="00000012" w:usb3="00000000" w:csb0="0004000F"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 w:name="Segoe UI Symbol">
    <w:panose1 w:val="020B0502040204020203"/>
    <w:charset w:val="00"/>
    <w:family w:val="auto"/>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22FB5B">
    <w:pPr>
      <w:pStyle w:val="20"/>
      <w:jc w:val="center"/>
      <w:rPr>
        <w:rFonts w:ascii="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E9BA32">
    <w:pPr>
      <w:pStyle w:val="20"/>
      <w:framePr w:wrap="around" w:vAnchor="text" w:hAnchor="margin" w:xAlign="center" w:y="1"/>
      <w:rPr>
        <w:rStyle w:val="203"/>
      </w:rPr>
    </w:pPr>
    <w:r>
      <w:fldChar w:fldCharType="begin"/>
    </w:r>
    <w:r>
      <w:rPr>
        <w:rStyle w:val="203"/>
      </w:rPr>
      <w:instrText xml:space="preserve">PAGE  </w:instrText>
    </w:r>
    <w:r>
      <w:fldChar w:fldCharType="separate"/>
    </w:r>
    <w:r>
      <w:fldChar w:fldCharType="end"/>
    </w:r>
  </w:p>
  <w:p w14:paraId="6E687ED7">
    <w:pPr>
      <w:pStyle w:val="2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B668B5">
    <w:pPr>
      <w:pStyle w:val="2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4AFDCD">
    <w:pPr>
      <w:pStyle w:val="20"/>
      <w:jc w:val="center"/>
      <w:rPr>
        <w:rFonts w:ascii="Times New Roman"/>
      </w:rPr>
    </w:pPr>
    <w:r>
      <w:rPr>
        <w:rFonts w:ascii="Times New Roman"/>
      </w:rPr>
      <w:fldChar w:fldCharType="begin"/>
    </w:r>
    <w:r>
      <w:rPr>
        <w:rFonts w:ascii="Times New Roman"/>
      </w:rPr>
      <w:instrText xml:space="preserve">PAGE   \* MERGEFORMAT</w:instrText>
    </w:r>
    <w:r>
      <w:rPr>
        <w:rFonts w:ascii="Times New Roman"/>
      </w:rPr>
      <w:fldChar w:fldCharType="separate"/>
    </w:r>
    <w:r>
      <w:rPr>
        <w:rFonts w:ascii="Times New Roman"/>
        <w:lang w:val="zh-CN"/>
      </w:rPr>
      <w:t>5</w:t>
    </w:r>
    <w:r>
      <w:rPr>
        <w:rFonts w:ascii="Times New Roman"/>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D31FC">
    <w:pPr>
      <w:pStyle w:val="20"/>
      <w:jc w:val="center"/>
    </w:pPr>
    <w:r>
      <w:fldChar w:fldCharType="begin"/>
    </w:r>
    <w:r>
      <w:instrText xml:space="preserve">PAGE   \* MERGEFORMAT</w:instrText>
    </w:r>
    <w:r>
      <w:fldChar w:fldCharType="separate"/>
    </w:r>
    <w:r>
      <w:rPr>
        <w:lang w:val="zh-CN"/>
      </w:rPr>
      <w:t>4</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568397">
    <w:pPr>
      <w:pStyle w:val="20"/>
      <w:framePr w:wrap="around" w:vAnchor="text" w:hAnchor="margin" w:xAlign="right" w:y="1"/>
      <w:rPr>
        <w:rStyle w:val="203"/>
      </w:rPr>
    </w:pPr>
    <w:r>
      <w:fldChar w:fldCharType="begin"/>
    </w:r>
    <w:r>
      <w:rPr>
        <w:rStyle w:val="203"/>
      </w:rPr>
      <w:instrText xml:space="preserve">PAGE  </w:instrText>
    </w:r>
    <w:r>
      <w:fldChar w:fldCharType="separate"/>
    </w:r>
    <w:r>
      <w:fldChar w:fldCharType="end"/>
    </w:r>
  </w:p>
  <w:p w14:paraId="79C46CF7">
    <w:pPr>
      <w:pStyle w:val="20"/>
      <w:ind w:right="360"/>
    </w:pPr>
  </w:p>
  <w:p w14:paraId="39A4910C"/>
  <w:p w14:paraId="1A7CF991"/>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B8E0A3">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90A2FC">
    <w:pPr>
      <w:pStyle w:val="21"/>
      <w:pBdr>
        <w:top w:val="none" w:color="auto" w:sz="0" w:space="0"/>
        <w:left w:val="none" w:color="auto" w:sz="0" w:space="0"/>
        <w:bottom w:val="none" w:color="auto" w:sz="0" w:space="1"/>
        <w:right w:val="none" w:color="auto" w:sz="0" w:space="0"/>
        <w:between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556E3F">
    <w:pPr>
      <w:pStyle w:val="21"/>
      <w:pBdr>
        <w:top w:val="none" w:color="auto" w:sz="0" w:space="0"/>
        <w:left w:val="none" w:color="auto" w:sz="0" w:space="0"/>
        <w:bottom w:val="none" w:color="auto" w:sz="0" w:space="1"/>
        <w:right w:val="none" w:color="auto" w:sz="0" w:space="0"/>
        <w:between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E647EA">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A6CABB">
    <w:pPr>
      <w:pStyle w:val="21"/>
    </w:pPr>
  </w:p>
  <w:p w14:paraId="7B4DBF00"/>
  <w:p w14:paraId="39A010F8"/>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818679">
    <w:pPr>
      <w:pStyle w:val="2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B275AF"/>
    <w:multiLevelType w:val="singleLevel"/>
    <w:tmpl w:val="C2B275AF"/>
    <w:lvl w:ilvl="0" w:tentative="0">
      <w:start w:val="7"/>
      <w:numFmt w:val="chineseCounting"/>
      <w:suff w:val="nothing"/>
      <w:lvlText w:val="%1、"/>
      <w:lvlJc w:val="left"/>
      <w:rPr>
        <w:rFonts w:hint="eastAsia"/>
      </w:rPr>
    </w:lvl>
  </w:abstractNum>
  <w:abstractNum w:abstractNumId="1">
    <w:nsid w:val="00000005"/>
    <w:multiLevelType w:val="multilevel"/>
    <w:tmpl w:val="00000005"/>
    <w:lvl w:ilvl="0" w:tentative="0">
      <w:start w:val="1"/>
      <w:numFmt w:val="decimal"/>
      <w:pStyle w:val="93"/>
      <w:lvlText w:val="%1."/>
      <w:lvlJc w:val="left"/>
      <w:pPr>
        <w:ind w:left="420" w:hanging="420"/>
      </w:pPr>
    </w:lvl>
    <w:lvl w:ilvl="1" w:tentative="0">
      <w:start w:val="1"/>
      <w:numFmt w:val="decimal"/>
      <w:lvlText w:val="（%2）"/>
      <w:lvlJc w:val="left"/>
      <w:pPr>
        <w:tabs>
          <w:tab w:val="left" w:pos="1140"/>
        </w:tabs>
        <w:ind w:left="1140" w:hanging="7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06"/>
    <w:multiLevelType w:val="multilevel"/>
    <w:tmpl w:val="00000006"/>
    <w:lvl w:ilvl="0" w:tentative="0">
      <w:start w:val="1"/>
      <w:numFmt w:val="decimal"/>
      <w:pStyle w:val="97"/>
      <w:isLgl/>
      <w:suff w:val="nothing"/>
      <w:lvlText w:val="%1　"/>
      <w:lvlJc w:val="left"/>
      <w:pPr>
        <w:ind w:left="-25" w:firstLine="0"/>
      </w:pPr>
      <w:rPr>
        <w:rFonts w:hint="default" w:ascii="Times New Roman" w:hAnsi="Times New Roman" w:eastAsia="宋体"/>
        <w:b/>
        <w:i w:val="0"/>
        <w:color w:val="auto"/>
        <w:sz w:val="28"/>
        <w:u w:val="none"/>
      </w:rPr>
    </w:lvl>
    <w:lvl w:ilvl="1" w:tentative="0">
      <w:start w:val="1"/>
      <w:numFmt w:val="decimal"/>
      <w:isLgl/>
      <w:suff w:val="nothing"/>
      <w:lvlText w:val="%1.%2　"/>
      <w:lvlJc w:val="left"/>
      <w:pPr>
        <w:ind w:left="-25" w:firstLine="0"/>
      </w:pPr>
      <w:rPr>
        <w:rFonts w:hint="default" w:ascii="Times New Roman" w:hAnsi="Times New Roman" w:eastAsia="宋体"/>
        <w:b/>
        <w:i w:val="0"/>
        <w:color w:val="auto"/>
        <w:spacing w:val="0"/>
        <w:w w:val="100"/>
        <w:kern w:val="21"/>
        <w:sz w:val="28"/>
        <w:u w:val="none"/>
      </w:rPr>
    </w:lvl>
    <w:lvl w:ilvl="2" w:tentative="0">
      <w:start w:val="1"/>
      <w:numFmt w:val="decimal"/>
      <w:isLgl/>
      <w:suff w:val="nothing"/>
      <w:lvlText w:val="%1.%2.%3　"/>
      <w:lvlJc w:val="left"/>
      <w:pPr>
        <w:ind w:left="-25" w:firstLine="0"/>
      </w:pPr>
      <w:rPr>
        <w:rFonts w:hint="default" w:ascii="Times New Roman" w:hAnsi="Times New Roman" w:eastAsia="黑体"/>
        <w:b/>
        <w:i w:val="0"/>
        <w:sz w:val="28"/>
      </w:rPr>
    </w:lvl>
    <w:lvl w:ilvl="3" w:tentative="0">
      <w:start w:val="1"/>
      <w:numFmt w:val="decimal"/>
      <w:pStyle w:val="123"/>
      <w:isLgl/>
      <w:suff w:val="nothing"/>
      <w:lvlText w:val="%1.%2.%3.%4　"/>
      <w:lvlJc w:val="left"/>
      <w:pPr>
        <w:ind w:left="-25" w:firstLine="0"/>
      </w:pPr>
      <w:rPr>
        <w:rFonts w:hint="default" w:ascii="Times New Roman" w:hAnsi="Times New Roman" w:eastAsia="宋体"/>
        <w:b/>
        <w:i w:val="0"/>
        <w:color w:val="auto"/>
        <w:sz w:val="28"/>
        <w:u w:val="none"/>
      </w:rPr>
    </w:lvl>
    <w:lvl w:ilvl="4" w:tentative="0">
      <w:start w:val="1"/>
      <w:numFmt w:val="decimal"/>
      <w:isLgl/>
      <w:suff w:val="nothing"/>
      <w:lvlText w:val="%1.%2.%3.%4.%5　"/>
      <w:lvlJc w:val="left"/>
      <w:pPr>
        <w:ind w:left="-25" w:firstLine="0"/>
      </w:pPr>
      <w:rPr>
        <w:rFonts w:hint="default" w:ascii="Times New Roman" w:hAnsi="Times New Roman" w:eastAsia="宋体"/>
        <w:b/>
        <w:i w:val="0"/>
        <w:color w:val="auto"/>
        <w:sz w:val="28"/>
        <w:u w:val="none"/>
      </w:rPr>
    </w:lvl>
    <w:lvl w:ilvl="5" w:tentative="0">
      <w:start w:val="1"/>
      <w:numFmt w:val="decimal"/>
      <w:isLgl/>
      <w:suff w:val="nothing"/>
      <w:lvlText w:val="%1.%2.%3.%4.%5.%6　"/>
      <w:lvlJc w:val="left"/>
      <w:pPr>
        <w:ind w:left="-25" w:firstLine="0"/>
      </w:pPr>
      <w:rPr>
        <w:rFonts w:hint="default" w:ascii="Times New Roman" w:hAnsi="Times New Roman" w:eastAsia="宋体"/>
        <w:b/>
        <w:i w:val="0"/>
        <w:sz w:val="28"/>
      </w:rPr>
    </w:lvl>
    <w:lvl w:ilvl="6" w:tentative="0">
      <w:start w:val="1"/>
      <w:numFmt w:val="lowerLetter"/>
      <w:pStyle w:val="104"/>
      <w:lvlText w:val="%7) "/>
      <w:lvlJc w:val="left"/>
      <w:pPr>
        <w:tabs>
          <w:tab w:val="left" w:pos="635"/>
        </w:tabs>
        <w:ind w:left="-125" w:firstLine="400"/>
      </w:pPr>
      <w:rPr>
        <w:rFonts w:hint="default" w:ascii="Times New Roman" w:hAnsi="Times New Roman" w:eastAsia="宋体"/>
        <w:b/>
        <w:i w:val="0"/>
        <w:color w:val="auto"/>
        <w:sz w:val="28"/>
        <w:u w:val="none"/>
      </w:rPr>
    </w:lvl>
    <w:lvl w:ilvl="7" w:tentative="0">
      <w:start w:val="1"/>
      <w:numFmt w:val="decimal"/>
      <w:pStyle w:val="121"/>
      <w:lvlText w:val="%8) "/>
      <w:lvlJc w:val="left"/>
      <w:pPr>
        <w:tabs>
          <w:tab w:val="left" w:pos="860"/>
        </w:tabs>
        <w:ind w:left="500" w:firstLine="0"/>
      </w:pPr>
      <w:rPr>
        <w:rFonts w:hint="default" w:ascii="Times New Roman" w:hAnsi="Times New Roman" w:eastAsia="宋体"/>
        <w:b/>
        <w:i w:val="0"/>
        <w:color w:val="auto"/>
        <w:sz w:val="28"/>
        <w:u w:val="none"/>
      </w:rPr>
    </w:lvl>
    <w:lvl w:ilvl="8" w:tentative="0">
      <w:start w:val="1"/>
      <w:numFmt w:val="none"/>
      <w:lvlText w:val="%9"/>
      <w:lvlJc w:val="left"/>
      <w:pPr>
        <w:tabs>
          <w:tab w:val="left" w:pos="860"/>
        </w:tabs>
        <w:ind w:left="500" w:firstLine="0"/>
      </w:pPr>
      <w:rPr>
        <w:rFonts w:hint="eastAsia" w:ascii="宋体" w:eastAsia="宋体"/>
        <w:b w:val="0"/>
        <w:i w:val="0"/>
        <w:color w:val="auto"/>
        <w:sz w:val="28"/>
        <w:u w:val="none"/>
      </w:rPr>
    </w:lvl>
  </w:abstractNum>
  <w:abstractNum w:abstractNumId="3">
    <w:nsid w:val="00000007"/>
    <w:multiLevelType w:val="multilevel"/>
    <w:tmpl w:val="00000007"/>
    <w:lvl w:ilvl="0" w:tentative="0">
      <w:start w:val="1"/>
      <w:numFmt w:val="lowerLetter"/>
      <w:pStyle w:val="83"/>
      <w:lvlText w:val="%1)"/>
      <w:lvlJc w:val="left"/>
      <w:pPr>
        <w:ind w:left="902" w:hanging="420"/>
      </w:pPr>
      <w:rPr>
        <w:color w:val="auto"/>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4">
    <w:nsid w:val="00000008"/>
    <w:multiLevelType w:val="multilevel"/>
    <w:tmpl w:val="00000008"/>
    <w:lvl w:ilvl="0" w:tentative="0">
      <w:start w:val="1"/>
      <w:numFmt w:val="decimal"/>
      <w:pStyle w:val="138"/>
      <w:lvlText w:val="%1"/>
      <w:lvlJc w:val="left"/>
      <w:pPr>
        <w:ind w:left="680" w:hanging="680"/>
      </w:pPr>
      <w:rPr>
        <w:rFonts w:hint="eastAsia" w:ascii="宋体" w:hAnsi="宋体" w:eastAsia="宋体"/>
      </w:rPr>
    </w:lvl>
    <w:lvl w:ilvl="1" w:tentative="0">
      <w:start w:val="1"/>
      <w:numFmt w:val="decimal"/>
      <w:pStyle w:val="157"/>
      <w:lvlText w:val="%1.%2"/>
      <w:lvlJc w:val="left"/>
      <w:pPr>
        <w:ind w:left="851" w:hanging="851"/>
      </w:pPr>
      <w:rPr>
        <w:rFonts w:hint="eastAsia" w:ascii="宋体" w:hAnsi="宋体" w:eastAsia="宋体"/>
        <w:color w:val="auto"/>
      </w:rPr>
    </w:lvl>
    <w:lvl w:ilvl="2" w:tentative="0">
      <w:start w:val="1"/>
      <w:numFmt w:val="decimal"/>
      <w:pStyle w:val="160"/>
      <w:lvlText w:val="%1.%2.%3"/>
      <w:lvlJc w:val="left"/>
      <w:pPr>
        <w:ind w:left="851" w:hanging="851"/>
      </w:pPr>
      <w:rPr>
        <w:rFonts w:hint="eastAsia"/>
      </w:rPr>
    </w:lvl>
    <w:lvl w:ilvl="3" w:tentative="0">
      <w:start w:val="1"/>
      <w:numFmt w:val="decimal"/>
      <w:lvlText w:val="%1.%2.%3.%4"/>
      <w:lvlJc w:val="left"/>
      <w:pPr>
        <w:ind w:left="680" w:hanging="680"/>
      </w:pPr>
      <w:rPr>
        <w:rFonts w:hint="eastAsia"/>
      </w:rPr>
    </w:lvl>
    <w:lvl w:ilvl="4" w:tentative="0">
      <w:start w:val="1"/>
      <w:numFmt w:val="decimal"/>
      <w:lvlText w:val="%1.%2.%3.%4.%5"/>
      <w:lvlJc w:val="left"/>
      <w:pPr>
        <w:ind w:left="680" w:hanging="680"/>
      </w:pPr>
      <w:rPr>
        <w:rFonts w:hint="eastAsia"/>
      </w:rPr>
    </w:lvl>
    <w:lvl w:ilvl="5" w:tentative="0">
      <w:start w:val="1"/>
      <w:numFmt w:val="decimal"/>
      <w:lvlText w:val="%1.%2.%3.%4.%5.%6"/>
      <w:lvlJc w:val="left"/>
      <w:pPr>
        <w:ind w:left="680" w:hanging="680"/>
      </w:pPr>
      <w:rPr>
        <w:rFonts w:hint="eastAsia"/>
      </w:rPr>
    </w:lvl>
    <w:lvl w:ilvl="6" w:tentative="0">
      <w:start w:val="1"/>
      <w:numFmt w:val="decimal"/>
      <w:lvlText w:val="%1.%2.%3.%4.%5.%6.%7"/>
      <w:lvlJc w:val="left"/>
      <w:pPr>
        <w:ind w:left="680" w:hanging="680"/>
      </w:pPr>
      <w:rPr>
        <w:rFonts w:hint="eastAsia"/>
      </w:rPr>
    </w:lvl>
    <w:lvl w:ilvl="7" w:tentative="0">
      <w:start w:val="1"/>
      <w:numFmt w:val="decimal"/>
      <w:lvlText w:val="%1.%2.%3.%4.%5.%6.%7.%8"/>
      <w:lvlJc w:val="left"/>
      <w:pPr>
        <w:ind w:left="680" w:hanging="680"/>
      </w:pPr>
      <w:rPr>
        <w:rFonts w:hint="eastAsia"/>
      </w:rPr>
    </w:lvl>
    <w:lvl w:ilvl="8" w:tentative="0">
      <w:start w:val="1"/>
      <w:numFmt w:val="decimal"/>
      <w:lvlText w:val="%1.%2.%3.%4.%5.%6.%7.%8.%9"/>
      <w:lvlJc w:val="left"/>
      <w:pPr>
        <w:ind w:left="680" w:hanging="680"/>
      </w:pPr>
      <w:rPr>
        <w:rFonts w:hint="eastAsia"/>
      </w:rPr>
    </w:lvl>
  </w:abstractNum>
  <w:abstractNum w:abstractNumId="5">
    <w:nsid w:val="00000009"/>
    <w:multiLevelType w:val="singleLevel"/>
    <w:tmpl w:val="00000009"/>
    <w:lvl w:ilvl="0" w:tentative="0">
      <w:start w:val="1"/>
      <w:numFmt w:val="decimal"/>
      <w:pStyle w:val="169"/>
      <w:lvlText w:val="%1."/>
      <w:lvlJc w:val="left"/>
      <w:pPr>
        <w:tabs>
          <w:tab w:val="left" w:pos="360"/>
        </w:tabs>
        <w:ind w:left="360" w:hanging="360"/>
      </w:pPr>
      <w:rPr>
        <w:rFonts w:hint="default"/>
      </w:rPr>
    </w:lvl>
  </w:abstractNum>
  <w:abstractNum w:abstractNumId="6">
    <w:nsid w:val="0000000A"/>
    <w:multiLevelType w:val="multilevel"/>
    <w:tmpl w:val="0000000A"/>
    <w:lvl w:ilvl="0" w:tentative="0">
      <w:start w:val="1"/>
      <w:numFmt w:val="decimal"/>
      <w:lvlText w:val="%1．"/>
      <w:lvlJc w:val="left"/>
      <w:pPr>
        <w:tabs>
          <w:tab w:val="left" w:pos="768"/>
        </w:tabs>
        <w:ind w:left="768" w:hanging="360"/>
      </w:pPr>
      <w:rPr>
        <w:rFonts w:hint="eastAsia"/>
      </w:rPr>
    </w:lvl>
    <w:lvl w:ilvl="1" w:tentative="0">
      <w:start w:val="1"/>
      <w:numFmt w:val="decimal"/>
      <w:pStyle w:val="146"/>
      <w:lvlText w:val="%2、"/>
      <w:lvlJc w:val="left"/>
      <w:pPr>
        <w:tabs>
          <w:tab w:val="left" w:pos="1188"/>
        </w:tabs>
        <w:ind w:left="1188" w:hanging="360"/>
      </w:pPr>
      <w:rPr>
        <w:rFonts w:hint="eastAsia"/>
      </w:rPr>
    </w:lvl>
    <w:lvl w:ilvl="2" w:tentative="0">
      <w:start w:val="1"/>
      <w:numFmt w:val="decimal"/>
      <w:lvlText w:val="（%3）"/>
      <w:lvlJc w:val="left"/>
      <w:pPr>
        <w:tabs>
          <w:tab w:val="left" w:pos="1968"/>
        </w:tabs>
        <w:ind w:left="1968" w:hanging="720"/>
      </w:pPr>
      <w:rPr>
        <w:rFonts w:hint="eastAsia"/>
        <w:u w:val="none"/>
      </w:rPr>
    </w:lvl>
    <w:lvl w:ilvl="3" w:tentative="0">
      <w:start w:val="1"/>
      <w:numFmt w:val="decimal"/>
      <w:lvlText w:val="%4."/>
      <w:lvlJc w:val="left"/>
      <w:pPr>
        <w:tabs>
          <w:tab w:val="left" w:pos="2088"/>
        </w:tabs>
        <w:ind w:left="2088" w:hanging="420"/>
      </w:pPr>
    </w:lvl>
    <w:lvl w:ilvl="4" w:tentative="0">
      <w:start w:val="1"/>
      <w:numFmt w:val="lowerLetter"/>
      <w:lvlText w:val="%5)"/>
      <w:lvlJc w:val="left"/>
      <w:pPr>
        <w:tabs>
          <w:tab w:val="left" w:pos="2508"/>
        </w:tabs>
        <w:ind w:left="2508" w:hanging="420"/>
      </w:pPr>
    </w:lvl>
    <w:lvl w:ilvl="5" w:tentative="0">
      <w:start w:val="1"/>
      <w:numFmt w:val="lowerRoman"/>
      <w:lvlText w:val="%6."/>
      <w:lvlJc w:val="right"/>
      <w:pPr>
        <w:tabs>
          <w:tab w:val="left" w:pos="2928"/>
        </w:tabs>
        <w:ind w:left="2928" w:hanging="420"/>
      </w:pPr>
    </w:lvl>
    <w:lvl w:ilvl="6" w:tentative="0">
      <w:start w:val="1"/>
      <w:numFmt w:val="decimal"/>
      <w:lvlText w:val="%7."/>
      <w:lvlJc w:val="left"/>
      <w:pPr>
        <w:tabs>
          <w:tab w:val="left" w:pos="3348"/>
        </w:tabs>
        <w:ind w:left="3348" w:hanging="420"/>
      </w:pPr>
    </w:lvl>
    <w:lvl w:ilvl="7" w:tentative="0">
      <w:start w:val="1"/>
      <w:numFmt w:val="lowerLetter"/>
      <w:lvlText w:val="%8)"/>
      <w:lvlJc w:val="left"/>
      <w:pPr>
        <w:tabs>
          <w:tab w:val="left" w:pos="3768"/>
        </w:tabs>
        <w:ind w:left="3768" w:hanging="420"/>
      </w:pPr>
    </w:lvl>
    <w:lvl w:ilvl="8" w:tentative="0">
      <w:start w:val="1"/>
      <w:numFmt w:val="lowerRoman"/>
      <w:lvlText w:val="%9."/>
      <w:lvlJc w:val="right"/>
      <w:pPr>
        <w:tabs>
          <w:tab w:val="left" w:pos="4188"/>
        </w:tabs>
        <w:ind w:left="4188" w:hanging="420"/>
      </w:pPr>
    </w:lvl>
  </w:abstractNum>
  <w:abstractNum w:abstractNumId="7">
    <w:nsid w:val="0000000B"/>
    <w:multiLevelType w:val="singleLevel"/>
    <w:tmpl w:val="0000000B"/>
    <w:lvl w:ilvl="0" w:tentative="0">
      <w:start w:val="5"/>
      <w:numFmt w:val="chineseCounting"/>
      <w:suff w:val="space"/>
      <w:lvlText w:val="第%1章"/>
      <w:lvlJc w:val="left"/>
      <w:rPr>
        <w:rFonts w:hint="eastAsia"/>
      </w:rPr>
    </w:lvl>
  </w:abstractNum>
  <w:abstractNum w:abstractNumId="8">
    <w:nsid w:val="0000000C"/>
    <w:multiLevelType w:val="multilevel"/>
    <w:tmpl w:val="0000000C"/>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AB04F9A"/>
    <w:multiLevelType w:val="singleLevel"/>
    <w:tmpl w:val="0AB04F9A"/>
    <w:lvl w:ilvl="0" w:tentative="0">
      <w:start w:val="1"/>
      <w:numFmt w:val="chineseCounting"/>
      <w:suff w:val="space"/>
      <w:lvlText w:val="第%1章"/>
      <w:lvlJc w:val="left"/>
      <w:rPr>
        <w:rFonts w:hint="eastAsia"/>
      </w:rPr>
    </w:lvl>
  </w:abstractNum>
  <w:abstractNum w:abstractNumId="10">
    <w:nsid w:val="34B6F2F1"/>
    <w:multiLevelType w:val="singleLevel"/>
    <w:tmpl w:val="34B6F2F1"/>
    <w:lvl w:ilvl="0" w:tentative="0">
      <w:start w:val="2"/>
      <w:numFmt w:val="chineseCounting"/>
      <w:suff w:val="space"/>
      <w:lvlText w:val="第%1章"/>
      <w:lvlJc w:val="left"/>
      <w:rPr>
        <w:rFonts w:hint="eastAsia"/>
      </w:rPr>
    </w:lvl>
  </w:abstractNum>
  <w:abstractNum w:abstractNumId="11">
    <w:nsid w:val="4A2A431F"/>
    <w:multiLevelType w:val="singleLevel"/>
    <w:tmpl w:val="4A2A431F"/>
    <w:lvl w:ilvl="0" w:tentative="0">
      <w:start w:val="2"/>
      <w:numFmt w:val="chineseCounting"/>
      <w:suff w:val="nothing"/>
      <w:lvlText w:val="%1、"/>
      <w:lvlJc w:val="left"/>
      <w:rPr>
        <w:rFonts w:hint="eastAsia"/>
      </w:rPr>
    </w:lvl>
  </w:abstractNum>
  <w:abstractNum w:abstractNumId="12">
    <w:nsid w:val="622BE6AD"/>
    <w:multiLevelType w:val="multilevel"/>
    <w:tmpl w:val="622BE6AD"/>
    <w:lvl w:ilvl="0" w:tentative="0">
      <w:start w:val="1"/>
      <w:numFmt w:val="chineseCounting"/>
      <w:suff w:val="nothing"/>
      <w:lvlText w:val="%1、"/>
      <w:lvlJc w:val="left"/>
      <w:pPr>
        <w:ind w:left="0" w:firstLine="0"/>
      </w:p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num w:numId="1">
    <w:abstractNumId w:val="3"/>
  </w:num>
  <w:num w:numId="2">
    <w:abstractNumId w:val="1"/>
  </w:num>
  <w:num w:numId="3">
    <w:abstractNumId w:val="2"/>
  </w:num>
  <w:num w:numId="4">
    <w:abstractNumId w:val="4"/>
  </w:num>
  <w:num w:numId="5">
    <w:abstractNumId w:val="6"/>
  </w:num>
  <w:num w:numId="6">
    <w:abstractNumId w:val="5"/>
  </w:num>
  <w:num w:numId="7">
    <w:abstractNumId w:val="0"/>
  </w:num>
  <w:num w:numId="8">
    <w:abstractNumId w:val="10"/>
  </w:num>
  <w:num w:numId="9">
    <w:abstractNumId w:val="8"/>
  </w:num>
  <w:num w:numId="10">
    <w:abstractNumId w:val="9"/>
  </w:num>
  <w:num w:numId="11">
    <w:abstractNumId w:val="11"/>
  </w:num>
  <w:num w:numId="12">
    <w:abstractNumId w:val="7"/>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59D3E1F"/>
    <w:rsid w:val="08CC0577"/>
    <w:rsid w:val="0DD23D8C"/>
    <w:rsid w:val="0F470958"/>
    <w:rsid w:val="0F992E57"/>
    <w:rsid w:val="14732CC4"/>
    <w:rsid w:val="14C37B27"/>
    <w:rsid w:val="153136E9"/>
    <w:rsid w:val="16954C35"/>
    <w:rsid w:val="1CA7512B"/>
    <w:rsid w:val="1E80556B"/>
    <w:rsid w:val="26D2139D"/>
    <w:rsid w:val="26EE4BA8"/>
    <w:rsid w:val="2948005E"/>
    <w:rsid w:val="2F7B427E"/>
    <w:rsid w:val="32B30ACE"/>
    <w:rsid w:val="3369015E"/>
    <w:rsid w:val="3FA26634"/>
    <w:rsid w:val="43B9111D"/>
    <w:rsid w:val="44EE2D55"/>
    <w:rsid w:val="489D017D"/>
    <w:rsid w:val="517C33DB"/>
    <w:rsid w:val="550106A0"/>
    <w:rsid w:val="56FE536D"/>
    <w:rsid w:val="58194A47"/>
    <w:rsid w:val="58D068A3"/>
    <w:rsid w:val="610A0C5E"/>
    <w:rsid w:val="61242B66"/>
    <w:rsid w:val="61EF2861"/>
    <w:rsid w:val="620A1F1A"/>
    <w:rsid w:val="622E68CF"/>
    <w:rsid w:val="6AEF59BA"/>
    <w:rsid w:val="6CFA6C8D"/>
    <w:rsid w:val="73C75581"/>
    <w:rsid w:val="767C5005"/>
    <w:rsid w:val="77947C47"/>
    <w:rsid w:val="77E26D1E"/>
    <w:rsid w:val="78811615"/>
    <w:rsid w:val="7D0C55D3"/>
    <w:rsid w:val="7E2A7470"/>
    <w:rsid w:val="7FE64FA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06"/>
    <w:qFormat/>
    <w:uiPriority w:val="0"/>
    <w:pPr>
      <w:keepNext/>
      <w:keepLines/>
      <w:autoSpaceDE w:val="0"/>
      <w:autoSpaceDN w:val="0"/>
      <w:adjustRightInd w:val="0"/>
      <w:spacing w:before="240" w:after="120" w:line="300" w:lineRule="auto"/>
      <w:jc w:val="center"/>
      <w:outlineLvl w:val="0"/>
    </w:pPr>
    <w:rPr>
      <w:rFonts w:ascii="宋体"/>
      <w:b/>
      <w:kern w:val="44"/>
      <w:sz w:val="32"/>
    </w:rPr>
  </w:style>
  <w:style w:type="paragraph" w:styleId="3">
    <w:name w:val="heading 2"/>
    <w:basedOn w:val="1"/>
    <w:next w:val="1"/>
    <w:link w:val="301"/>
    <w:qFormat/>
    <w:uiPriority w:val="0"/>
    <w:pPr>
      <w:keepNext/>
      <w:keepLines/>
      <w:autoSpaceDE w:val="0"/>
      <w:autoSpaceDN w:val="0"/>
      <w:adjustRightInd w:val="0"/>
      <w:spacing w:before="120" w:line="300" w:lineRule="auto"/>
      <w:jc w:val="center"/>
      <w:outlineLvl w:val="1"/>
    </w:pPr>
    <w:rPr>
      <w:rFonts w:ascii="Arial" w:hAnsi="Arial" w:eastAsia="黑体"/>
      <w:b/>
      <w:sz w:val="30"/>
      <w:lang w:val="en-US" w:eastAsia="zh-CN" w:bidi="ar-SA"/>
    </w:rPr>
  </w:style>
  <w:style w:type="paragraph" w:styleId="4">
    <w:name w:val="heading 3"/>
    <w:basedOn w:val="1"/>
    <w:next w:val="5"/>
    <w:link w:val="208"/>
    <w:qFormat/>
    <w:uiPriority w:val="0"/>
    <w:pPr>
      <w:keepNext/>
      <w:keepLines/>
      <w:autoSpaceDE w:val="0"/>
      <w:autoSpaceDN w:val="0"/>
      <w:adjustRightInd w:val="0"/>
      <w:spacing w:before="360" w:after="120"/>
      <w:jc w:val="left"/>
      <w:outlineLvl w:val="2"/>
    </w:pPr>
    <w:rPr>
      <w:rFonts w:ascii="宋体" w:eastAsia="宋体"/>
      <w:b/>
      <w:sz w:val="24"/>
      <w:u w:val="single"/>
      <w:lang w:val="en-US" w:eastAsia="zh-CN" w:bidi="ar-SA"/>
    </w:rPr>
  </w:style>
  <w:style w:type="paragraph" w:styleId="6">
    <w:name w:val="heading 4"/>
    <w:basedOn w:val="1"/>
    <w:next w:val="1"/>
    <w:link w:val="210"/>
    <w:qFormat/>
    <w:uiPriority w:val="0"/>
    <w:pPr>
      <w:keepNext/>
      <w:keepLines/>
      <w:adjustRightInd w:val="0"/>
      <w:spacing w:before="280" w:after="290" w:line="376" w:lineRule="atLeast"/>
      <w:textAlignment w:val="baseline"/>
      <w:outlineLvl w:val="3"/>
    </w:pPr>
    <w:rPr>
      <w:rFonts w:ascii="Arial" w:hAnsi="Arial" w:eastAsia="黑体"/>
      <w:b/>
      <w:sz w:val="28"/>
    </w:rPr>
  </w:style>
  <w:style w:type="paragraph" w:styleId="7">
    <w:name w:val="heading 5"/>
    <w:basedOn w:val="1"/>
    <w:next w:val="1"/>
    <w:link w:val="211"/>
    <w:uiPriority w:val="0"/>
    <w:pPr>
      <w:keepNext/>
      <w:keepLines/>
      <w:adjustRightInd w:val="0"/>
      <w:spacing w:before="280" w:after="290" w:line="376" w:lineRule="atLeast"/>
      <w:textAlignment w:val="baseline"/>
      <w:outlineLvl w:val="4"/>
    </w:pPr>
    <w:rPr>
      <w:b/>
      <w:sz w:val="28"/>
    </w:rPr>
  </w:style>
  <w:style w:type="paragraph" w:styleId="8">
    <w:name w:val="heading 6"/>
    <w:basedOn w:val="1"/>
    <w:next w:val="1"/>
    <w:link w:val="212"/>
    <w:qFormat/>
    <w:uiPriority w:val="0"/>
    <w:pPr>
      <w:keepNext/>
      <w:keepLines/>
      <w:adjustRightInd w:val="0"/>
      <w:spacing w:before="240" w:after="64" w:line="320" w:lineRule="atLeast"/>
      <w:textAlignment w:val="baseline"/>
      <w:outlineLvl w:val="5"/>
    </w:pPr>
    <w:rPr>
      <w:rFonts w:ascii="Arial" w:hAnsi="Arial" w:eastAsia="黑体"/>
      <w:b/>
      <w:sz w:val="24"/>
    </w:rPr>
  </w:style>
  <w:style w:type="paragraph" w:styleId="9">
    <w:name w:val="heading 7"/>
    <w:basedOn w:val="1"/>
    <w:next w:val="1"/>
    <w:link w:val="213"/>
    <w:qFormat/>
    <w:uiPriority w:val="0"/>
    <w:pPr>
      <w:keepNext/>
      <w:keepLines/>
      <w:adjustRightInd w:val="0"/>
      <w:spacing w:before="240" w:after="64" w:line="320" w:lineRule="atLeast"/>
      <w:textAlignment w:val="baseline"/>
      <w:outlineLvl w:val="6"/>
    </w:pPr>
    <w:rPr>
      <w:b/>
      <w:sz w:val="24"/>
    </w:rPr>
  </w:style>
  <w:style w:type="paragraph" w:styleId="10">
    <w:name w:val="heading 8"/>
    <w:basedOn w:val="1"/>
    <w:next w:val="1"/>
    <w:link w:val="214"/>
    <w:qFormat/>
    <w:uiPriority w:val="0"/>
    <w:pPr>
      <w:keepNext/>
      <w:keepLines/>
      <w:adjustRightInd w:val="0"/>
      <w:spacing w:before="240" w:after="64" w:line="320" w:lineRule="atLeast"/>
      <w:textAlignment w:val="baseline"/>
      <w:outlineLvl w:val="7"/>
    </w:pPr>
    <w:rPr>
      <w:rFonts w:ascii="Arial" w:hAnsi="Arial" w:eastAsia="黑体"/>
      <w:sz w:val="24"/>
    </w:rPr>
  </w:style>
  <w:style w:type="paragraph" w:styleId="11">
    <w:name w:val="heading 9"/>
    <w:basedOn w:val="1"/>
    <w:next w:val="1"/>
    <w:link w:val="215"/>
    <w:qFormat/>
    <w:uiPriority w:val="0"/>
    <w:pPr>
      <w:keepNext/>
      <w:keepLines/>
      <w:adjustRightInd w:val="0"/>
      <w:spacing w:before="240" w:after="64" w:line="320" w:lineRule="atLeast"/>
      <w:textAlignment w:val="baseline"/>
      <w:outlineLvl w:val="8"/>
    </w:pPr>
    <w:rPr>
      <w:rFonts w:ascii="Arial" w:hAnsi="Arial" w:eastAsia="黑体"/>
      <w:sz w:val="21"/>
    </w:rPr>
  </w:style>
  <w:style w:type="character" w:default="1" w:styleId="30">
    <w:name w:val="Default Paragraph Font"/>
    <w:qFormat/>
    <w:uiPriority w:val="0"/>
  </w:style>
  <w:style w:type="table" w:default="1" w:styleId="29">
    <w:name w:val="Normal Tabl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customStyle="1" w:styleId="5">
    <w:name w:val="Normal Indent"/>
    <w:basedOn w:val="1"/>
    <w:link w:val="209"/>
    <w:qFormat/>
    <w:uiPriority w:val="0"/>
    <w:pPr>
      <w:autoSpaceDE w:val="0"/>
      <w:autoSpaceDN w:val="0"/>
      <w:adjustRightInd w:val="0"/>
      <w:ind w:firstLine="420"/>
      <w:jc w:val="left"/>
    </w:pPr>
    <w:rPr>
      <w:rFonts w:ascii="宋体" w:eastAsia="宋体"/>
      <w:kern w:val="2"/>
      <w:sz w:val="24"/>
      <w:szCs w:val="24"/>
      <w:lang w:val="en-US" w:eastAsia="zh-CN" w:bidi="ar-SA"/>
    </w:rPr>
  </w:style>
  <w:style w:type="paragraph" w:styleId="12">
    <w:name w:val="toc 7"/>
    <w:basedOn w:val="1"/>
    <w:next w:val="1"/>
    <w:qFormat/>
    <w:uiPriority w:val="0"/>
    <w:pPr>
      <w:ind w:left="2520" w:leftChars="1200"/>
    </w:pPr>
  </w:style>
  <w:style w:type="paragraph" w:styleId="13">
    <w:name w:val="caption"/>
    <w:basedOn w:val="1"/>
    <w:next w:val="1"/>
    <w:qFormat/>
    <w:uiPriority w:val="0"/>
    <w:pPr>
      <w:spacing w:line="480" w:lineRule="auto"/>
    </w:pPr>
    <w:rPr>
      <w:rFonts w:ascii="华文中宋" w:hAnsi="华文中宋" w:eastAsia="华文中宋"/>
      <w:sz w:val="36"/>
      <w:szCs w:val="20"/>
    </w:rPr>
  </w:style>
  <w:style w:type="paragraph" w:styleId="14">
    <w:name w:val="annotation text"/>
    <w:basedOn w:val="1"/>
    <w:link w:val="217"/>
    <w:qFormat/>
    <w:uiPriority w:val="0"/>
    <w:pPr>
      <w:jc w:val="left"/>
    </w:pPr>
    <w:rPr>
      <w:kern w:val="2"/>
      <w:sz w:val="21"/>
      <w:szCs w:val="24"/>
    </w:rPr>
  </w:style>
  <w:style w:type="paragraph" w:styleId="15">
    <w:name w:val="Body Text"/>
    <w:basedOn w:val="1"/>
    <w:link w:val="298"/>
    <w:qFormat/>
    <w:uiPriority w:val="0"/>
    <w:pPr>
      <w:tabs>
        <w:tab w:val="left" w:pos="567"/>
      </w:tabs>
      <w:spacing w:before="120" w:line="22" w:lineRule="atLeast"/>
    </w:pPr>
    <w:rPr>
      <w:rFonts w:ascii="宋体" w:hAnsi="宋体"/>
      <w:kern w:val="2"/>
      <w:sz w:val="24"/>
      <w:szCs w:val="24"/>
    </w:rPr>
  </w:style>
  <w:style w:type="paragraph" w:styleId="16">
    <w:name w:val="toc 5"/>
    <w:basedOn w:val="1"/>
    <w:next w:val="1"/>
    <w:qFormat/>
    <w:uiPriority w:val="0"/>
    <w:pPr>
      <w:ind w:left="1680" w:leftChars="800"/>
    </w:pPr>
  </w:style>
  <w:style w:type="paragraph" w:styleId="17">
    <w:name w:val="toc 3"/>
    <w:basedOn w:val="1"/>
    <w:next w:val="1"/>
    <w:qFormat/>
    <w:uiPriority w:val="0"/>
    <w:pPr>
      <w:ind w:left="840" w:leftChars="400"/>
    </w:pPr>
  </w:style>
  <w:style w:type="paragraph" w:styleId="18">
    <w:name w:val="Plain Text"/>
    <w:basedOn w:val="1"/>
    <w:link w:val="299"/>
    <w:uiPriority w:val="0"/>
    <w:pPr>
      <w:keepNext w:val="0"/>
      <w:keepLines w:val="0"/>
      <w:widowControl w:val="0"/>
      <w:suppressLineNumbers w:val="0"/>
      <w:spacing w:before="0" w:beforeAutospacing="0" w:after="0" w:afterAutospacing="0"/>
      <w:ind w:left="0" w:right="0"/>
      <w:jc w:val="both"/>
    </w:pPr>
    <w:rPr>
      <w:rFonts w:hint="eastAsia" w:ascii="宋体" w:hAnsi="Courier New" w:eastAsia="宋体" w:cs="Times New Roman"/>
      <w:kern w:val="0"/>
      <w:sz w:val="21"/>
      <w:szCs w:val="21"/>
      <w:lang w:val="en-US" w:eastAsia="zh-CN" w:bidi="ar"/>
    </w:rPr>
  </w:style>
  <w:style w:type="paragraph" w:styleId="19">
    <w:name w:val="toc 8"/>
    <w:basedOn w:val="1"/>
    <w:next w:val="1"/>
    <w:qFormat/>
    <w:uiPriority w:val="0"/>
    <w:pPr>
      <w:ind w:left="2940" w:leftChars="1400"/>
    </w:pPr>
  </w:style>
  <w:style w:type="paragraph" w:styleId="20">
    <w:name w:val="footer"/>
    <w:basedOn w:val="1"/>
    <w:link w:val="302"/>
    <w:qFormat/>
    <w:uiPriority w:val="0"/>
    <w:pPr>
      <w:tabs>
        <w:tab w:val="center" w:pos="4153"/>
        <w:tab w:val="right" w:pos="8306"/>
      </w:tabs>
      <w:autoSpaceDE w:val="0"/>
      <w:autoSpaceDN w:val="0"/>
      <w:adjustRightInd w:val="0"/>
      <w:snapToGrid w:val="0"/>
      <w:jc w:val="left"/>
    </w:pPr>
    <w:rPr>
      <w:rFonts w:ascii="宋体" w:eastAsia="宋体"/>
      <w:sz w:val="18"/>
      <w:lang w:val="en-US" w:eastAsia="zh-CN" w:bidi="ar-SA"/>
    </w:rPr>
  </w:style>
  <w:style w:type="paragraph" w:styleId="21">
    <w:name w:val="header"/>
    <w:basedOn w:val="1"/>
    <w:link w:val="303"/>
    <w:qFormat/>
    <w:uiPriority w:val="0"/>
    <w:pPr>
      <w:pBdr>
        <w:bottom w:val="single" w:color="auto" w:sz="6" w:space="1"/>
      </w:pBdr>
      <w:tabs>
        <w:tab w:val="center" w:pos="4153"/>
        <w:tab w:val="right" w:pos="8306"/>
      </w:tabs>
      <w:snapToGrid w:val="0"/>
      <w:jc w:val="center"/>
    </w:pPr>
    <w:rPr>
      <w:rFonts w:eastAsia="宋体"/>
      <w:kern w:val="2"/>
      <w:sz w:val="18"/>
      <w:szCs w:val="18"/>
      <w:lang w:val="en-US" w:eastAsia="zh-CN" w:bidi="ar-SA"/>
    </w:rPr>
  </w:style>
  <w:style w:type="paragraph" w:styleId="22">
    <w:name w:val="toc 1"/>
    <w:basedOn w:val="1"/>
    <w:next w:val="1"/>
    <w:qFormat/>
    <w:uiPriority w:val="0"/>
    <w:pPr>
      <w:tabs>
        <w:tab w:val="left" w:pos="1050"/>
        <w:tab w:val="right" w:leader="dot" w:pos="8937"/>
      </w:tabs>
      <w:spacing w:line="300" w:lineRule="auto"/>
    </w:pPr>
    <w:rPr>
      <w:rFonts w:ascii="宋体" w:hAnsi="宋体"/>
      <w:b/>
      <w:sz w:val="24"/>
    </w:rPr>
  </w:style>
  <w:style w:type="paragraph" w:styleId="23">
    <w:name w:val="toc 4"/>
    <w:basedOn w:val="1"/>
    <w:next w:val="1"/>
    <w:qFormat/>
    <w:uiPriority w:val="0"/>
    <w:pPr>
      <w:ind w:left="1260" w:leftChars="600"/>
    </w:pPr>
  </w:style>
  <w:style w:type="paragraph" w:styleId="24">
    <w:name w:val="toc 6"/>
    <w:basedOn w:val="1"/>
    <w:next w:val="1"/>
    <w:qFormat/>
    <w:uiPriority w:val="0"/>
    <w:pPr>
      <w:ind w:left="2100" w:leftChars="1000"/>
    </w:pPr>
  </w:style>
  <w:style w:type="paragraph" w:styleId="25">
    <w:name w:val="toc 2"/>
    <w:basedOn w:val="1"/>
    <w:next w:val="1"/>
    <w:qFormat/>
    <w:uiPriority w:val="0"/>
    <w:pPr>
      <w:tabs>
        <w:tab w:val="right" w:leader="dot" w:pos="8937"/>
      </w:tabs>
      <w:spacing w:line="312" w:lineRule="auto"/>
      <w:ind w:left="420" w:leftChars="200"/>
    </w:pPr>
  </w:style>
  <w:style w:type="paragraph" w:styleId="26">
    <w:name w:val="toc 9"/>
    <w:basedOn w:val="1"/>
    <w:next w:val="1"/>
    <w:qFormat/>
    <w:uiPriority w:val="0"/>
    <w:pPr>
      <w:ind w:left="3360" w:leftChars="1600"/>
    </w:pPr>
  </w:style>
  <w:style w:type="paragraph" w:styleId="27">
    <w:name w:val="Normal (Web)"/>
    <w:basedOn w:val="1"/>
    <w:qFormat/>
    <w:uiPriority w:val="0"/>
    <w:pPr>
      <w:keepNext w:val="0"/>
      <w:keepLines w:val="0"/>
      <w:widowControl/>
      <w:suppressLineNumbers w:val="0"/>
      <w:spacing w:before="0" w:beforeAutospacing="1" w:after="0" w:afterAutospacing="1"/>
      <w:ind w:left="0" w:right="0"/>
      <w:jc w:val="left"/>
    </w:pPr>
    <w:rPr>
      <w:rFonts w:hint="eastAsia" w:ascii="宋体" w:hAnsi="宋体" w:eastAsia="宋体" w:cs="宋体"/>
      <w:kern w:val="0"/>
      <w:sz w:val="24"/>
      <w:szCs w:val="24"/>
      <w:lang w:val="en-US" w:eastAsia="zh-CN" w:bidi="ar"/>
    </w:rPr>
  </w:style>
  <w:style w:type="paragraph" w:styleId="28">
    <w:name w:val="Title"/>
    <w:basedOn w:val="1"/>
    <w:qFormat/>
    <w:uiPriority w:val="0"/>
    <w:pPr>
      <w:jc w:val="center"/>
      <w:outlineLvl w:val="0"/>
    </w:pPr>
    <w:rPr>
      <w:b/>
      <w:kern w:val="2"/>
      <w:sz w:val="32"/>
    </w:rPr>
  </w:style>
  <w:style w:type="character" w:styleId="31">
    <w:name w:val="Strong"/>
    <w:qFormat/>
    <w:uiPriority w:val="0"/>
    <w:rPr>
      <w:b/>
      <w:bCs/>
    </w:rPr>
  </w:style>
  <w:style w:type="character" w:styleId="32">
    <w:name w:val="page number"/>
    <w:basedOn w:val="30"/>
    <w:qFormat/>
    <w:uiPriority w:val="0"/>
    <w:rPr>
      <w:rFonts w:hint="default" w:ascii="Times New Roman" w:hAnsi="Times New Roman" w:cs="Times New Roman"/>
    </w:rPr>
  </w:style>
  <w:style w:type="character" w:styleId="33">
    <w:name w:val="FollowedHyperlink"/>
    <w:qFormat/>
    <w:uiPriority w:val="0"/>
    <w:rPr>
      <w:color w:val="2490F8"/>
      <w:u w:val="single"/>
    </w:rPr>
  </w:style>
  <w:style w:type="character" w:styleId="34">
    <w:name w:val="Emphasis"/>
    <w:qFormat/>
    <w:uiPriority w:val="0"/>
    <w:rPr>
      <w:color w:val="CC0033"/>
    </w:rPr>
  </w:style>
  <w:style w:type="character" w:styleId="35">
    <w:name w:val="Hyperlink"/>
    <w:qFormat/>
    <w:uiPriority w:val="0"/>
    <w:rPr>
      <w:color w:val="2490F8"/>
      <w:u w:val="single"/>
    </w:rPr>
  </w:style>
  <w:style w:type="paragraph" w:customStyle="1" w:styleId="36">
    <w:name w:val="批注框文本 Char Char"/>
    <w:basedOn w:val="1"/>
    <w:link w:val="225"/>
    <w:qFormat/>
    <w:uiPriority w:val="0"/>
    <w:rPr>
      <w:kern w:val="2"/>
      <w:sz w:val="18"/>
      <w:szCs w:val="18"/>
    </w:rPr>
  </w:style>
  <w:style w:type="paragraph" w:customStyle="1" w:styleId="37">
    <w:name w:val="Document Map"/>
    <w:basedOn w:val="1"/>
    <w:link w:val="216"/>
    <w:qFormat/>
    <w:uiPriority w:val="0"/>
    <w:pPr>
      <w:shd w:val="clear" w:color="auto" w:fill="000080"/>
    </w:pPr>
    <w:rPr>
      <w:kern w:val="2"/>
      <w:sz w:val="21"/>
      <w:szCs w:val="24"/>
      <w:shd w:val="clear" w:color="auto" w:fill="000080"/>
    </w:rPr>
  </w:style>
  <w:style w:type="paragraph" w:customStyle="1" w:styleId="38">
    <w:name w:val="Body Text 3"/>
    <w:basedOn w:val="1"/>
    <w:link w:val="218"/>
    <w:qFormat/>
    <w:uiPriority w:val="0"/>
    <w:pPr>
      <w:spacing w:after="120"/>
    </w:pPr>
    <w:rPr>
      <w:kern w:val="2"/>
      <w:sz w:val="16"/>
      <w:szCs w:val="16"/>
    </w:rPr>
  </w:style>
  <w:style w:type="paragraph" w:customStyle="1" w:styleId="39">
    <w:name w:val="Body Text Indent"/>
    <w:basedOn w:val="1"/>
    <w:link w:val="220"/>
    <w:qFormat/>
    <w:uiPriority w:val="0"/>
    <w:pPr>
      <w:spacing w:line="480" w:lineRule="exact"/>
      <w:ind w:firstLine="480" w:firstLineChars="200"/>
    </w:pPr>
    <w:rPr>
      <w:rFonts w:eastAsia="宋体"/>
      <w:kern w:val="2"/>
      <w:sz w:val="24"/>
      <w:szCs w:val="24"/>
      <w:lang w:val="en-US" w:eastAsia="zh-CN" w:bidi="ar-SA"/>
    </w:rPr>
  </w:style>
  <w:style w:type="paragraph" w:customStyle="1" w:styleId="40">
    <w:name w:val="envelope return"/>
    <w:basedOn w:val="1"/>
    <w:qFormat/>
    <w:uiPriority w:val="0"/>
    <w:pPr>
      <w:snapToGrid w:val="0"/>
    </w:pPr>
    <w:rPr>
      <w:rFonts w:ascii="Arial" w:hAnsi="Arial"/>
    </w:rPr>
  </w:style>
  <w:style w:type="paragraph" w:customStyle="1" w:styleId="41">
    <w:name w:val="Body Text Indent 3"/>
    <w:basedOn w:val="1"/>
    <w:next w:val="1"/>
    <w:link w:val="221"/>
    <w:qFormat/>
    <w:uiPriority w:val="0"/>
    <w:pPr>
      <w:autoSpaceDE w:val="0"/>
      <w:autoSpaceDN w:val="0"/>
      <w:adjustRightInd w:val="0"/>
      <w:spacing w:before="120" w:line="22" w:lineRule="atLeast"/>
      <w:ind w:left="720" w:firstLine="480"/>
      <w:jc w:val="left"/>
    </w:pPr>
    <w:rPr>
      <w:rFonts w:ascii="宋体"/>
      <w:sz w:val="24"/>
    </w:rPr>
  </w:style>
  <w:style w:type="paragraph" w:customStyle="1" w:styleId="42">
    <w:name w:val="List 2"/>
    <w:basedOn w:val="1"/>
    <w:qFormat/>
    <w:uiPriority w:val="0"/>
    <w:pPr>
      <w:ind w:left="100" w:leftChars="200" w:hanging="200" w:hangingChars="200"/>
    </w:pPr>
  </w:style>
  <w:style w:type="paragraph" w:customStyle="1" w:styleId="43">
    <w:name w:val="Block Text"/>
    <w:basedOn w:val="1"/>
    <w:qFormat/>
    <w:uiPriority w:val="0"/>
    <w:pPr>
      <w:widowControl/>
      <w:ind w:left="480" w:right="-341" w:firstLine="513"/>
    </w:pPr>
    <w:rPr>
      <w:kern w:val="0"/>
      <w:sz w:val="24"/>
      <w:szCs w:val="20"/>
    </w:rPr>
  </w:style>
  <w:style w:type="paragraph" w:customStyle="1" w:styleId="44">
    <w:name w:val="Plain Text"/>
    <w:basedOn w:val="1"/>
    <w:link w:val="222"/>
    <w:qFormat/>
    <w:uiPriority w:val="0"/>
    <w:rPr>
      <w:rFonts w:hint="eastAsia" w:ascii="宋体" w:hAnsi="Courier New" w:eastAsia="宋体" w:cs="宋体"/>
      <w:kern w:val="2"/>
      <w:sz w:val="21"/>
    </w:rPr>
  </w:style>
  <w:style w:type="paragraph" w:customStyle="1" w:styleId="45">
    <w:name w:val="Date"/>
    <w:basedOn w:val="1"/>
    <w:next w:val="1"/>
    <w:link w:val="223"/>
    <w:qFormat/>
    <w:uiPriority w:val="0"/>
    <w:pPr>
      <w:ind w:left="100" w:leftChars="2500"/>
    </w:pPr>
    <w:rPr>
      <w:rFonts w:ascii="仿宋_GB2312" w:hAnsi="宋体" w:eastAsia="仿宋_GB2312"/>
      <w:color w:val="000000"/>
      <w:kern w:val="2"/>
      <w:sz w:val="24"/>
      <w:szCs w:val="24"/>
    </w:rPr>
  </w:style>
  <w:style w:type="paragraph" w:customStyle="1" w:styleId="46">
    <w:name w:val="Body Text Indent 2"/>
    <w:basedOn w:val="1"/>
    <w:link w:val="224"/>
    <w:qFormat/>
    <w:uiPriority w:val="0"/>
    <w:pPr>
      <w:ind w:firstLine="480" w:firstLineChars="200"/>
    </w:pPr>
    <w:rPr>
      <w:rFonts w:ascii="仿宋_GB2312" w:eastAsia="仿宋_GB2312"/>
      <w:kern w:val="2"/>
      <w:sz w:val="24"/>
      <w:szCs w:val="24"/>
    </w:rPr>
  </w:style>
  <w:style w:type="paragraph" w:customStyle="1" w:styleId="47">
    <w:name w:val="HTML Preformatted"/>
    <w:basedOn w:val="1"/>
    <w:link w:val="22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sz w:val="24"/>
      <w:szCs w:val="24"/>
    </w:rPr>
  </w:style>
  <w:style w:type="paragraph" w:customStyle="1" w:styleId="48">
    <w:name w:val="Normal (Web)"/>
    <w:basedOn w:val="1"/>
    <w:next w:val="49"/>
    <w:qFormat/>
    <w:uiPriority w:val="0"/>
    <w:pPr>
      <w:spacing w:before="100" w:beforeAutospacing="1" w:after="100" w:afterAutospacing="1"/>
      <w:ind w:left="0" w:right="0"/>
      <w:jc w:val="left"/>
    </w:pPr>
    <w:rPr>
      <w:kern w:val="0"/>
      <w:sz w:val="24"/>
      <w:lang w:val="en-US" w:eastAsia="zh-CN"/>
    </w:rPr>
  </w:style>
  <w:style w:type="paragraph" w:customStyle="1" w:styleId="49">
    <w:name w:val="正文文字 8"/>
    <w:basedOn w:val="1"/>
    <w:next w:val="1"/>
    <w:qFormat/>
    <w:uiPriority w:val="0"/>
    <w:pPr>
      <w:ind w:left="240"/>
    </w:pPr>
    <w:rPr>
      <w:sz w:val="16"/>
    </w:rPr>
  </w:style>
  <w:style w:type="paragraph" w:customStyle="1" w:styleId="50">
    <w:name w:val="index 1"/>
    <w:basedOn w:val="1"/>
    <w:next w:val="1"/>
    <w:qFormat/>
    <w:uiPriority w:val="0"/>
    <w:rPr>
      <w:szCs w:val="20"/>
    </w:rPr>
  </w:style>
  <w:style w:type="paragraph" w:customStyle="1" w:styleId="51">
    <w:name w:val="annotation subject"/>
    <w:basedOn w:val="14"/>
    <w:next w:val="14"/>
    <w:link w:val="227"/>
    <w:qFormat/>
    <w:uiPriority w:val="0"/>
    <w:rPr>
      <w:rFonts w:ascii="Times New Roman" w:hAnsi="Times New Roman" w:eastAsia="宋体" w:cs="Times New Roman"/>
      <w:b/>
      <w:bCs/>
      <w:kern w:val="2"/>
      <w:sz w:val="21"/>
      <w:szCs w:val="24"/>
      <w:lang w:val="en-US" w:eastAsia="zh-CN" w:bidi="ar-SA"/>
    </w:rPr>
  </w:style>
  <w:style w:type="paragraph" w:customStyle="1" w:styleId="52">
    <w:name w:val="Body Text First Indent"/>
    <w:basedOn w:val="15"/>
    <w:qFormat/>
    <w:uiPriority w:val="0"/>
    <w:pPr>
      <w:ind w:firstLine="200"/>
    </w:pPr>
    <w:rPr>
      <w:szCs w:val="20"/>
    </w:rPr>
  </w:style>
  <w:style w:type="paragraph" w:customStyle="1" w:styleId="53">
    <w:name w:val="Body Text First Indent 2"/>
    <w:basedOn w:val="39"/>
    <w:next w:val="1"/>
    <w:link w:val="228"/>
    <w:qFormat/>
    <w:uiPriority w:val="0"/>
    <w:pPr>
      <w:spacing w:after="120" w:line="480" w:lineRule="exact"/>
      <w:ind w:left="420" w:leftChars="200" w:firstLine="420" w:firstLineChars="200"/>
    </w:pPr>
    <w:rPr>
      <w:rFonts w:eastAsia="宋体"/>
      <w:kern w:val="2"/>
      <w:sz w:val="24"/>
      <w:szCs w:val="24"/>
      <w:lang w:val="en-US" w:eastAsia="zh-CN" w:bidi="ar-SA"/>
    </w:rPr>
  </w:style>
  <w:style w:type="paragraph" w:customStyle="1" w:styleId="54">
    <w:name w:val="正文大标题"/>
    <w:basedOn w:val="55"/>
    <w:next w:val="5"/>
    <w:link w:val="235"/>
    <w:qFormat/>
    <w:uiPriority w:val="0"/>
    <w:pPr>
      <w:jc w:val="center"/>
    </w:pPr>
    <w:rPr>
      <w:rFonts w:ascii="宋体" w:hAnsi="宋体"/>
      <w:color w:val="000000"/>
      <w:kern w:val="2"/>
      <w:sz w:val="28"/>
      <w:szCs w:val="21"/>
    </w:rPr>
  </w:style>
  <w:style w:type="paragraph" w:customStyle="1" w:styleId="55">
    <w:name w:val="正文小标题"/>
    <w:basedOn w:val="1"/>
    <w:next w:val="5"/>
    <w:link w:val="236"/>
    <w:qFormat/>
    <w:uiPriority w:val="0"/>
    <w:pPr>
      <w:adjustRightInd w:val="0"/>
      <w:snapToGrid w:val="0"/>
      <w:spacing w:beforeLines="100" w:afterLines="100"/>
      <w:ind w:firstLine="482"/>
      <w:jc w:val="left"/>
    </w:pPr>
    <w:rPr>
      <w:rFonts w:ascii="宋体" w:hAnsi="宋体"/>
      <w:b/>
      <w:i/>
      <w:color w:val="FF0000"/>
      <w:kern w:val="2"/>
      <w:sz w:val="24"/>
    </w:rPr>
  </w:style>
  <w:style w:type="paragraph" w:customStyle="1" w:styleId="56">
    <w:name w:val="注释"/>
    <w:basedOn w:val="1"/>
    <w:link w:val="240"/>
    <w:qFormat/>
    <w:uiPriority w:val="0"/>
    <w:pPr>
      <w:adjustRightInd w:val="0"/>
      <w:snapToGrid w:val="0"/>
      <w:ind w:left="420" w:hanging="420" w:hangingChars="200"/>
      <w:jc w:val="left"/>
    </w:pPr>
    <w:rPr>
      <w:rFonts w:ascii="宋体" w:hAnsi="宋体"/>
      <w:kern w:val="2"/>
      <w:sz w:val="21"/>
      <w:szCs w:val="21"/>
    </w:rPr>
  </w:style>
  <w:style w:type="paragraph" w:customStyle="1" w:styleId="57">
    <w:name w:val="List Paragraph"/>
    <w:basedOn w:val="1"/>
    <w:link w:val="241"/>
    <w:qFormat/>
    <w:uiPriority w:val="0"/>
    <w:pPr>
      <w:ind w:firstLine="420" w:firstLineChars="200"/>
    </w:pPr>
    <w:rPr>
      <w:rFonts w:ascii="Calibri" w:hAnsi="Calibri" w:eastAsia="宋体"/>
      <w:kern w:val="2"/>
      <w:sz w:val="21"/>
      <w:szCs w:val="22"/>
      <w:lang w:val="en-US" w:eastAsia="zh-CN" w:bidi="ar-SA"/>
    </w:rPr>
  </w:style>
  <w:style w:type="paragraph" w:customStyle="1" w:styleId="58">
    <w:name w:val="C正文"/>
    <w:basedOn w:val="1"/>
    <w:link w:val="249"/>
    <w:qFormat/>
    <w:uiPriority w:val="0"/>
    <w:pPr>
      <w:spacing w:line="360" w:lineRule="auto"/>
      <w:ind w:firstLine="425" w:firstLineChars="177"/>
    </w:pPr>
    <w:rPr>
      <w:rFonts w:ascii="宋体" w:hAnsi="宋体"/>
      <w:color w:val="333333"/>
      <w:kern w:val="2"/>
      <w:sz w:val="24"/>
      <w:szCs w:val="24"/>
    </w:rPr>
  </w:style>
  <w:style w:type="paragraph" w:customStyle="1" w:styleId="59">
    <w:name w:val="正文缩进1"/>
    <w:basedOn w:val="1"/>
    <w:next w:val="39"/>
    <w:link w:val="267"/>
    <w:qFormat/>
    <w:uiPriority w:val="0"/>
    <w:pPr>
      <w:widowControl/>
      <w:adjustRightInd w:val="0"/>
      <w:snapToGrid w:val="0"/>
      <w:spacing w:line="480" w:lineRule="exact"/>
      <w:ind w:firstLine="567"/>
    </w:pPr>
    <w:rPr>
      <w:rFonts w:ascii="宋体" w:eastAsia="宋体"/>
      <w:snapToGrid w:val="0"/>
      <w:color w:val="000000"/>
      <w:kern w:val="28"/>
      <w:sz w:val="28"/>
      <w:lang w:bidi="ar-SA"/>
    </w:rPr>
  </w:style>
  <w:style w:type="paragraph" w:customStyle="1" w:styleId="60">
    <w:name w:val="正文重点"/>
    <w:basedOn w:val="1"/>
    <w:link w:val="270"/>
    <w:qFormat/>
    <w:uiPriority w:val="0"/>
    <w:pPr>
      <w:adjustRightInd w:val="0"/>
      <w:spacing w:line="360" w:lineRule="auto"/>
      <w:ind w:firstLine="482" w:firstLineChars="200"/>
      <w:jc w:val="left"/>
      <w:textAlignment w:val="baseline"/>
    </w:pPr>
    <w:rPr>
      <w:b/>
      <w:sz w:val="24"/>
    </w:rPr>
  </w:style>
  <w:style w:type="paragraph" w:customStyle="1" w:styleId="61">
    <w:name w:val="正文格式"/>
    <w:basedOn w:val="1"/>
    <w:link w:val="272"/>
    <w:qFormat/>
    <w:uiPriority w:val="0"/>
    <w:pPr>
      <w:spacing w:beforeLines="50" w:line="360" w:lineRule="auto"/>
      <w:ind w:firstLine="480" w:firstLineChars="200"/>
    </w:pPr>
    <w:rPr>
      <w:rFonts w:ascii="宋体" w:hAnsi="宋体"/>
      <w:sz w:val="24"/>
      <w:szCs w:val="24"/>
    </w:rPr>
  </w:style>
  <w:style w:type="paragraph" w:customStyle="1" w:styleId="62">
    <w:name w:val="正文表格"/>
    <w:basedOn w:val="1"/>
    <w:link w:val="274"/>
    <w:qFormat/>
    <w:uiPriority w:val="0"/>
    <w:pPr>
      <w:adjustRightInd w:val="0"/>
      <w:snapToGrid w:val="0"/>
      <w:jc w:val="left"/>
    </w:pPr>
    <w:rPr>
      <w:rFonts w:ascii="宋体" w:hAnsi="宋体"/>
      <w:color w:val="000000"/>
      <w:kern w:val="2"/>
      <w:sz w:val="21"/>
      <w:szCs w:val="21"/>
    </w:rPr>
  </w:style>
  <w:style w:type="paragraph" w:customStyle="1" w:styleId="63">
    <w:name w:val="1"/>
    <w:link w:val="284"/>
    <w:qFormat/>
    <w:uiPriority w:val="0"/>
    <w:rPr>
      <w:rFonts w:ascii="Times New Roman" w:hAnsi="Times New Roman" w:eastAsia="宋体" w:cs="Times New Roman"/>
      <w:kern w:val="2"/>
      <w:sz w:val="21"/>
      <w:szCs w:val="24"/>
      <w:lang w:val="zh-CN" w:eastAsia="zh-CN" w:bidi="ar-SA"/>
    </w:rPr>
  </w:style>
  <w:style w:type="paragraph" w:customStyle="1" w:styleId="64">
    <w:name w:val="正文文本缩进1"/>
    <w:basedOn w:val="1"/>
    <w:link w:val="297"/>
    <w:qFormat/>
    <w:uiPriority w:val="0"/>
    <w:pPr>
      <w:spacing w:line="480" w:lineRule="exact"/>
      <w:ind w:firstLine="480" w:firstLineChars="200"/>
    </w:pPr>
    <w:rPr>
      <w:rFonts w:ascii="宋体" w:hAnsi="宋体" w:eastAsia="宋体"/>
      <w:sz w:val="24"/>
      <w:szCs w:val="24"/>
      <w:lang w:bidi="ar-SA"/>
    </w:rPr>
  </w:style>
  <w:style w:type="paragraph" w:customStyle="1" w:styleId="65">
    <w:name w:val="标题 2_0"/>
    <w:basedOn w:val="66"/>
    <w:next w:val="67"/>
    <w:qFormat/>
    <w:uiPriority w:val="0"/>
    <w:pPr>
      <w:keepNext/>
      <w:keepLines/>
      <w:spacing w:before="260" w:after="260" w:line="500" w:lineRule="exact"/>
      <w:jc w:val="center"/>
      <w:outlineLvl w:val="1"/>
    </w:pPr>
    <w:rPr>
      <w:rFonts w:ascii="黑体" w:hAnsi="宋体" w:eastAsia="黑体"/>
      <w:b/>
      <w:smallCaps/>
      <w:snapToGrid w:val="0"/>
      <w:kern w:val="0"/>
      <w:sz w:val="36"/>
    </w:rPr>
  </w:style>
  <w:style w:type="paragraph" w:customStyle="1" w:styleId="66">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67">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8">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Arial Unicode MS" w:hAnsi="Arial Unicode MS" w:eastAsia="Arial Unicode MS" w:cs="Arial Unicode MS"/>
      <w:b/>
      <w:bCs/>
      <w:color w:val="000000"/>
      <w:kern w:val="0"/>
      <w:sz w:val="20"/>
      <w:szCs w:val="20"/>
    </w:rPr>
  </w:style>
  <w:style w:type="paragraph" w:customStyle="1" w:styleId="69">
    <w:name w:val="Char Char1"/>
    <w:basedOn w:val="37"/>
    <w:qFormat/>
    <w:uiPriority w:val="0"/>
    <w:rPr>
      <w:rFonts w:ascii="Tahoma" w:hAnsi="Tahoma"/>
      <w:sz w:val="24"/>
    </w:rPr>
  </w:style>
  <w:style w:type="paragraph" w:customStyle="1" w:styleId="70">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color w:val="000000"/>
      <w:kern w:val="0"/>
      <w:sz w:val="22"/>
      <w:szCs w:val="22"/>
    </w:rPr>
  </w:style>
  <w:style w:type="paragraph" w:customStyle="1" w:styleId="71">
    <w:name w:val="Char Char Char1"/>
    <w:basedOn w:val="1"/>
    <w:qFormat/>
    <w:uiPriority w:val="0"/>
    <w:rPr>
      <w:rFonts w:ascii="Tahoma" w:hAnsi="Tahoma"/>
      <w:sz w:val="24"/>
      <w:szCs w:val="20"/>
    </w:rPr>
  </w:style>
  <w:style w:type="paragraph" w:customStyle="1" w:styleId="7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color w:val="000000"/>
      <w:kern w:val="0"/>
      <w:sz w:val="22"/>
      <w:szCs w:val="22"/>
    </w:rPr>
  </w:style>
  <w:style w:type="paragraph" w:customStyle="1" w:styleId="73">
    <w:name w:val="Char Char Char"/>
    <w:basedOn w:val="1"/>
    <w:qFormat/>
    <w:uiPriority w:val="0"/>
    <w:rPr>
      <w:rFonts w:ascii="Tahoma" w:hAnsi="Tahoma"/>
      <w:sz w:val="24"/>
      <w:szCs w:val="20"/>
    </w:rPr>
  </w:style>
  <w:style w:type="paragraph" w:customStyle="1" w:styleId="74">
    <w:name w:val="trs_editor"/>
    <w:basedOn w:val="1"/>
    <w:qFormat/>
    <w:uiPriority w:val="0"/>
    <w:pPr>
      <w:widowControl/>
      <w:adjustRightInd/>
      <w:spacing w:before="100" w:beforeAutospacing="1" w:after="100" w:afterAutospacing="1"/>
      <w:jc w:val="left"/>
    </w:pPr>
    <w:rPr>
      <w:rFonts w:hint="eastAsia" w:ascii="宋体" w:hAnsi="宋体" w:eastAsia="宋体" w:cs="宋体"/>
      <w:kern w:val="0"/>
      <w:sz w:val="24"/>
      <w:szCs w:val="24"/>
      <w:lang w:val="en-US" w:eastAsia="zh-CN"/>
    </w:rPr>
  </w:style>
  <w:style w:type="paragraph" w:customStyle="1" w:styleId="75">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eastAsia="Arial Unicode MS"/>
      <w:color w:val="000000"/>
      <w:kern w:val="0"/>
      <w:sz w:val="20"/>
      <w:szCs w:val="20"/>
    </w:rPr>
  </w:style>
  <w:style w:type="paragraph" w:customStyle="1" w:styleId="76">
    <w:name w:val="列出段落2"/>
    <w:basedOn w:val="1"/>
    <w:qFormat/>
    <w:uiPriority w:val="0"/>
    <w:pPr>
      <w:ind w:firstLine="420" w:firstLineChars="200"/>
    </w:pPr>
    <w:rPr>
      <w:rFonts w:ascii="Calibri" w:hAnsi="Calibri"/>
      <w:szCs w:val="22"/>
    </w:rPr>
  </w:style>
  <w:style w:type="paragraph" w:customStyle="1" w:styleId="77">
    <w:name w:val="xl43"/>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Arial Unicode MS" w:hAnsi="Arial Unicode MS" w:eastAsia="Arial Unicode MS" w:cs="Arial Unicode MS"/>
      <w:color w:val="000000"/>
      <w:kern w:val="0"/>
      <w:sz w:val="20"/>
      <w:szCs w:val="20"/>
    </w:rPr>
  </w:style>
  <w:style w:type="paragraph" w:customStyle="1" w:styleId="78">
    <w:name w:val="正文文本样式 加粗"/>
    <w:basedOn w:val="79"/>
    <w:qFormat/>
    <w:uiPriority w:val="0"/>
    <w:rPr>
      <w:b/>
    </w:rPr>
  </w:style>
  <w:style w:type="paragraph" w:customStyle="1" w:styleId="79">
    <w:name w:val="正文文本样式"/>
    <w:basedOn w:val="1"/>
    <w:qFormat/>
    <w:uiPriority w:val="0"/>
    <w:pPr>
      <w:spacing w:line="360" w:lineRule="auto"/>
      <w:ind w:firstLine="482"/>
    </w:pPr>
    <w:rPr>
      <w:rFonts w:cs="宋体"/>
      <w:sz w:val="24"/>
      <w:szCs w:val="20"/>
    </w:rPr>
  </w:style>
  <w:style w:type="paragraph" w:customStyle="1" w:styleId="80">
    <w:name w:val="xl23"/>
    <w:basedOn w:val="1"/>
    <w:qFormat/>
    <w:uiPriority w:val="0"/>
    <w:pPr>
      <w:widowControl/>
      <w:spacing w:before="100" w:beforeAutospacing="1" w:after="100" w:afterAutospacing="1" w:line="360" w:lineRule="auto"/>
      <w:textAlignment w:val="top"/>
    </w:pPr>
    <w:rPr>
      <w:kern w:val="0"/>
      <w:sz w:val="24"/>
      <w:szCs w:val="20"/>
    </w:rPr>
  </w:style>
  <w:style w:type="paragraph" w:customStyle="1" w:styleId="81">
    <w:name w:val="Char2 Char Char Char Char Char Char1"/>
    <w:basedOn w:val="1"/>
    <w:qFormat/>
    <w:uiPriority w:val="0"/>
    <w:pPr>
      <w:widowControl/>
      <w:spacing w:line="400" w:lineRule="exact"/>
      <w:jc w:val="center"/>
    </w:pPr>
  </w:style>
  <w:style w:type="paragraph" w:customStyle="1" w:styleId="82">
    <w:name w:val="_Style 160"/>
    <w:qFormat/>
    <w:uiPriority w:val="0"/>
    <w:rPr>
      <w:rFonts w:ascii="Times New Roman" w:hAnsi="Times New Roman" w:eastAsia="宋体" w:cs="Times New Roman"/>
      <w:kern w:val="2"/>
      <w:sz w:val="21"/>
      <w:szCs w:val="24"/>
      <w:lang w:val="en-US" w:eastAsia="zh-CN" w:bidi="ar-SA"/>
    </w:rPr>
  </w:style>
  <w:style w:type="paragraph" w:customStyle="1" w:styleId="83">
    <w:name w:val="项目编号3"/>
    <w:basedOn w:val="79"/>
    <w:qFormat/>
    <w:uiPriority w:val="0"/>
    <w:pPr>
      <w:numPr>
        <w:ilvl w:val="0"/>
        <w:numId w:val="1"/>
      </w:numPr>
    </w:pPr>
  </w:style>
  <w:style w:type="paragraph" w:customStyle="1" w:styleId="84">
    <w:name w:val="Revision"/>
    <w:qFormat/>
    <w:uiPriority w:val="0"/>
    <w:rPr>
      <w:rFonts w:ascii="Times New Roman" w:hAnsi="Times New Roman" w:eastAsia="宋体" w:cs="Times New Roman"/>
      <w:kern w:val="2"/>
      <w:sz w:val="21"/>
      <w:szCs w:val="24"/>
      <w:lang w:val="en-US" w:eastAsia="zh-CN" w:bidi="ar-SA"/>
    </w:rPr>
  </w:style>
  <w:style w:type="paragraph" w:customStyle="1" w:styleId="85">
    <w:name w:val="List Paragraph11"/>
    <w:basedOn w:val="1"/>
    <w:qFormat/>
    <w:uiPriority w:val="0"/>
    <w:pPr>
      <w:ind w:left="720"/>
      <w:contextualSpacing/>
    </w:pPr>
  </w:style>
  <w:style w:type="paragraph" w:customStyle="1" w:styleId="8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b/>
      <w:bCs/>
      <w:color w:val="000000"/>
      <w:kern w:val="0"/>
      <w:sz w:val="20"/>
      <w:szCs w:val="20"/>
    </w:rPr>
  </w:style>
  <w:style w:type="paragraph" w:customStyle="1" w:styleId="87">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FF6600"/>
      <w:kern w:val="0"/>
      <w:sz w:val="20"/>
      <w:szCs w:val="20"/>
    </w:rPr>
  </w:style>
  <w:style w:type="paragraph" w:customStyle="1" w:styleId="88">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Arial Unicode MS" w:hAnsi="Arial Unicode MS" w:eastAsia="Arial Unicode MS" w:cs="Arial Unicode MS"/>
      <w:b/>
      <w:bCs/>
      <w:color w:val="000000"/>
      <w:kern w:val="0"/>
      <w:sz w:val="16"/>
      <w:szCs w:val="16"/>
    </w:rPr>
  </w:style>
  <w:style w:type="paragraph" w:customStyle="1" w:styleId="89">
    <w:name w:val="xl46"/>
    <w:basedOn w:val="1"/>
    <w:qFormat/>
    <w:uiPriority w:val="0"/>
    <w:pPr>
      <w:widowControl/>
      <w:pBdr>
        <w:top w:val="single" w:color="auto" w:sz="4" w:space="0"/>
        <w:bottom w:val="single" w:color="auto" w:sz="4" w:space="0"/>
      </w:pBdr>
      <w:spacing w:before="100" w:beforeAutospacing="1" w:after="100" w:afterAutospacing="1"/>
      <w:jc w:val="left"/>
    </w:pPr>
    <w:rPr>
      <w:rFonts w:ascii="Arial Unicode MS" w:hAnsi="Arial Unicode MS" w:eastAsia="Arial Unicode MS" w:cs="Arial Unicode MS"/>
      <w:b/>
      <w:bCs/>
      <w:color w:val="000000"/>
      <w:kern w:val="0"/>
      <w:sz w:val="20"/>
      <w:szCs w:val="20"/>
    </w:rPr>
  </w:style>
  <w:style w:type="paragraph" w:customStyle="1" w:styleId="90">
    <w:name w:val="text-tag"/>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91">
    <w:name w:val="列出段落1"/>
    <w:basedOn w:val="1"/>
    <w:qFormat/>
    <w:uiPriority w:val="0"/>
    <w:pPr>
      <w:ind w:firstLine="420" w:firstLineChars="200"/>
    </w:pPr>
    <w:rPr>
      <w:rFonts w:ascii="Calibri" w:hAnsi="Calibri"/>
      <w:szCs w:val="22"/>
    </w:rPr>
  </w:style>
  <w:style w:type="paragraph" w:customStyle="1" w:styleId="92">
    <w:name w:val="项目编号2"/>
    <w:basedOn w:val="93"/>
    <w:qFormat/>
    <w:uiPriority w:val="0"/>
    <w:pPr>
      <w:numPr>
        <w:ilvl w:val="0"/>
        <w:numId w:val="0"/>
      </w:numPr>
    </w:pPr>
  </w:style>
  <w:style w:type="paragraph" w:customStyle="1" w:styleId="93">
    <w:name w:val="项目编号1"/>
    <w:basedOn w:val="1"/>
    <w:qFormat/>
    <w:uiPriority w:val="0"/>
    <w:pPr>
      <w:numPr>
        <w:ilvl w:val="0"/>
        <w:numId w:val="2"/>
      </w:numPr>
      <w:spacing w:before="100" w:beforeAutospacing="1" w:after="100" w:afterAutospacing="1" w:line="360" w:lineRule="auto"/>
    </w:pPr>
    <w:rPr>
      <w:sz w:val="24"/>
    </w:rPr>
  </w:style>
  <w:style w:type="paragraph" w:customStyle="1" w:styleId="94">
    <w:name w:val="Char Char Char Char Char Char Char Char Char Char"/>
    <w:basedOn w:val="1"/>
    <w:qFormat/>
    <w:uiPriority w:val="0"/>
  </w:style>
  <w:style w:type="paragraph" w:customStyle="1" w:styleId="95">
    <w:name w:val="二级条标题"/>
    <w:basedOn w:val="96"/>
    <w:next w:val="1"/>
    <w:qFormat/>
    <w:uiPriority w:val="0"/>
    <w:pPr>
      <w:numPr>
        <w:numId w:val="0"/>
      </w:numPr>
      <w:tabs>
        <w:tab w:val="left" w:pos="360"/>
        <w:tab w:val="left" w:pos="840"/>
      </w:tabs>
      <w:ind w:hanging="840"/>
      <w:outlineLvl w:val="2"/>
    </w:pPr>
    <w:rPr>
      <w:rFonts w:ascii="宋体" w:eastAsia="宋体"/>
      <w:b w:val="0"/>
    </w:rPr>
  </w:style>
  <w:style w:type="paragraph" w:customStyle="1" w:styleId="96">
    <w:name w:val="一级条标题"/>
    <w:basedOn w:val="97"/>
    <w:next w:val="1"/>
    <w:qFormat/>
    <w:uiPriority w:val="0"/>
    <w:pPr>
      <w:tabs>
        <w:tab w:val="left" w:pos="360"/>
        <w:tab w:val="left" w:pos="840"/>
      </w:tabs>
      <w:ind w:left="0" w:hanging="840"/>
      <w:outlineLvl w:val="1"/>
    </w:pPr>
  </w:style>
  <w:style w:type="paragraph" w:customStyle="1" w:styleId="97">
    <w:name w:val="章标题"/>
    <w:next w:val="1"/>
    <w:qFormat/>
    <w:uiPriority w:val="0"/>
    <w:pPr>
      <w:numPr>
        <w:ilvl w:val="0"/>
        <w:numId w:val="3"/>
      </w:numPr>
      <w:spacing w:beforeLines="50" w:afterLines="50" w:line="460" w:lineRule="exact"/>
      <w:ind w:left="0"/>
      <w:jc w:val="both"/>
      <w:outlineLvl w:val="0"/>
    </w:pPr>
    <w:rPr>
      <w:rFonts w:ascii="黑体" w:hAnsi="Times New Roman" w:eastAsia="黑体" w:cs="Times New Roman"/>
      <w:b/>
      <w:sz w:val="28"/>
      <w:lang w:val="en-US" w:eastAsia="zh-CN" w:bidi="ar-SA"/>
    </w:rPr>
  </w:style>
  <w:style w:type="paragraph" w:customStyle="1" w:styleId="98">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color w:val="000000"/>
      <w:kern w:val="0"/>
      <w:sz w:val="20"/>
      <w:szCs w:val="20"/>
    </w:rPr>
  </w:style>
  <w:style w:type="paragraph" w:customStyle="1" w:styleId="99">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b/>
      <w:bCs/>
      <w:color w:val="000000"/>
      <w:kern w:val="0"/>
      <w:sz w:val="20"/>
      <w:szCs w:val="20"/>
    </w:rPr>
  </w:style>
  <w:style w:type="paragraph" w:customStyle="1" w:styleId="100">
    <w:name w:val="缺省文本"/>
    <w:basedOn w:val="1"/>
    <w:qFormat/>
    <w:uiPriority w:val="0"/>
    <w:pPr>
      <w:autoSpaceDE w:val="0"/>
      <w:autoSpaceDN w:val="0"/>
      <w:adjustRightInd w:val="0"/>
      <w:jc w:val="left"/>
    </w:pPr>
    <w:rPr>
      <w:kern w:val="0"/>
      <w:sz w:val="24"/>
    </w:rPr>
  </w:style>
  <w:style w:type="paragraph" w:customStyle="1" w:styleId="101">
    <w:name w:val="封面标题"/>
    <w:basedOn w:val="1"/>
    <w:next w:val="1"/>
    <w:qFormat/>
    <w:uiPriority w:val="0"/>
    <w:pPr>
      <w:spacing w:line="360" w:lineRule="auto"/>
    </w:pPr>
    <w:rPr>
      <w:rFonts w:eastAsia="楷体_GB2312"/>
      <w:b/>
      <w:sz w:val="52"/>
    </w:rPr>
  </w:style>
  <w:style w:type="paragraph" w:customStyle="1" w:styleId="102">
    <w:name w:val="Char2 Char Char Char Char Char Char"/>
    <w:basedOn w:val="1"/>
    <w:qFormat/>
    <w:uiPriority w:val="0"/>
    <w:pPr>
      <w:widowControl/>
      <w:spacing w:line="400" w:lineRule="exact"/>
      <w:jc w:val="center"/>
    </w:pPr>
  </w:style>
  <w:style w:type="paragraph" w:customStyle="1" w:styleId="103">
    <w:name w:val="Char Char Char Char Char Char Char Char Char Char1"/>
    <w:basedOn w:val="1"/>
    <w:qFormat/>
    <w:uiPriority w:val="0"/>
    <w:rPr>
      <w:rFonts w:ascii="宋体" w:hAnsi="宋体" w:cs="Courier New"/>
      <w:sz w:val="32"/>
      <w:szCs w:val="32"/>
    </w:rPr>
  </w:style>
  <w:style w:type="paragraph" w:customStyle="1" w:styleId="104">
    <w:name w:val="正文列项_字母"/>
    <w:basedOn w:val="1"/>
    <w:qFormat/>
    <w:uiPriority w:val="0"/>
    <w:pPr>
      <w:numPr>
        <w:ilvl w:val="6"/>
        <w:numId w:val="3"/>
      </w:numPr>
      <w:autoSpaceDE w:val="0"/>
      <w:autoSpaceDN w:val="0"/>
      <w:spacing w:line="460" w:lineRule="exact"/>
      <w:ind w:left="480" w:leftChars="300" w:hanging="180" w:hangingChars="180"/>
      <w:outlineLvl w:val="6"/>
    </w:pPr>
    <w:rPr>
      <w:rFonts w:ascii="宋体"/>
      <w:kern w:val="0"/>
      <w:sz w:val="28"/>
      <w:szCs w:val="20"/>
    </w:rPr>
  </w:style>
  <w:style w:type="paragraph" w:customStyle="1" w:styleId="105">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color w:val="000000"/>
      <w:kern w:val="0"/>
      <w:sz w:val="16"/>
      <w:szCs w:val="16"/>
    </w:rPr>
  </w:style>
  <w:style w:type="paragraph" w:customStyle="1" w:styleId="106">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color w:val="000000"/>
      <w:kern w:val="0"/>
      <w:sz w:val="20"/>
      <w:szCs w:val="20"/>
    </w:rPr>
  </w:style>
  <w:style w:type="paragraph" w:customStyle="1" w:styleId="107">
    <w:name w:val="字元 字元2"/>
    <w:basedOn w:val="1"/>
    <w:qFormat/>
    <w:uiPriority w:val="0"/>
    <w:rPr>
      <w:rFonts w:ascii="Tahoma" w:hAnsi="Tahoma"/>
      <w:sz w:val="24"/>
      <w:szCs w:val="20"/>
    </w:rPr>
  </w:style>
  <w:style w:type="paragraph" w:customStyle="1" w:styleId="108">
    <w:name w:val="Char3 Char Char Char2"/>
    <w:basedOn w:val="1"/>
    <w:qFormat/>
    <w:uiPriority w:val="0"/>
    <w:rPr>
      <w:rFonts w:ascii="Tahoma" w:hAnsi="Tahoma"/>
      <w:sz w:val="24"/>
      <w:szCs w:val="20"/>
    </w:rPr>
  </w:style>
  <w:style w:type="paragraph" w:customStyle="1" w:styleId="109">
    <w:name w:val="??"/>
    <w:qFormat/>
    <w:uiPriority w:val="0"/>
    <w:pPr>
      <w:widowControl w:val="0"/>
      <w:overflowPunct w:val="0"/>
      <w:autoSpaceDE w:val="0"/>
      <w:autoSpaceDN w:val="0"/>
      <w:adjustRightInd w:val="0"/>
      <w:jc w:val="both"/>
    </w:pPr>
    <w:rPr>
      <w:rFonts w:ascii="Times New Roman" w:hAnsi="Times New Roman" w:eastAsia="宋体" w:cs="Times New Roman"/>
      <w:kern w:val="2"/>
      <w:sz w:val="21"/>
      <w:lang w:val="en-US" w:eastAsia="en-US" w:bidi="ar-SA"/>
    </w:rPr>
  </w:style>
  <w:style w:type="paragraph" w:customStyle="1" w:styleId="110">
    <w:name w:val="Char Char Char Char Char Char Char1 Char_1"/>
    <w:basedOn w:val="111"/>
    <w:qFormat/>
    <w:uiPriority w:val="0"/>
    <w:rPr>
      <w:rFonts w:ascii="Tahoma" w:hAnsi="Tahoma"/>
      <w:sz w:val="24"/>
    </w:rPr>
  </w:style>
  <w:style w:type="paragraph" w:customStyle="1" w:styleId="111">
    <w:name w:val="正文_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12">
    <w:name w:val="纯文本1"/>
    <w:basedOn w:val="1"/>
    <w:qFormat/>
    <w:uiPriority w:val="0"/>
    <w:rPr>
      <w:rFonts w:ascii="宋体" w:hAnsi="Courier New" w:cs="宋体"/>
      <w:szCs w:val="21"/>
    </w:rPr>
  </w:style>
  <w:style w:type="paragraph" w:customStyle="1" w:styleId="11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114">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b/>
      <w:bCs/>
      <w:color w:val="000000"/>
      <w:kern w:val="0"/>
      <w:sz w:val="22"/>
      <w:szCs w:val="22"/>
    </w:rPr>
  </w:style>
  <w:style w:type="paragraph" w:customStyle="1" w:styleId="115">
    <w:name w:val="Char21"/>
    <w:basedOn w:val="1"/>
    <w:qFormat/>
    <w:uiPriority w:val="0"/>
    <w:rPr>
      <w:rFonts w:ascii="Tahoma" w:hAnsi="Tahoma"/>
      <w:sz w:val="24"/>
      <w:szCs w:val="20"/>
    </w:rPr>
  </w:style>
  <w:style w:type="paragraph" w:customStyle="1" w:styleId="116">
    <w:name w:val="标题1-附件"/>
    <w:basedOn w:val="2"/>
    <w:qFormat/>
    <w:uiPriority w:val="0"/>
    <w:pPr>
      <w:jc w:val="left"/>
    </w:pPr>
    <w:rPr>
      <w:sz w:val="24"/>
      <w:szCs w:val="24"/>
    </w:rPr>
  </w:style>
  <w:style w:type="paragraph" w:customStyle="1" w:styleId="117">
    <w:name w:val="无标题条"/>
    <w:next w:val="1"/>
    <w:qFormat/>
    <w:uiPriority w:val="0"/>
    <w:pPr>
      <w:jc w:val="both"/>
    </w:pPr>
    <w:rPr>
      <w:rFonts w:ascii="Times New Roman" w:hAnsi="Times New Roman" w:eastAsia="宋体" w:cs="Times New Roman"/>
      <w:sz w:val="21"/>
      <w:lang w:val="en-US" w:eastAsia="zh-CN" w:bidi="ar-SA"/>
    </w:rPr>
  </w:style>
  <w:style w:type="paragraph" w:customStyle="1" w:styleId="118">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Arial Unicode MS" w:hAnsi="Arial Unicode MS" w:eastAsia="Arial Unicode MS" w:cs="Arial Unicode MS"/>
      <w:b/>
      <w:bCs/>
      <w:color w:val="000000"/>
      <w:kern w:val="0"/>
      <w:sz w:val="20"/>
      <w:szCs w:val="20"/>
    </w:rPr>
  </w:style>
  <w:style w:type="paragraph" w:customStyle="1" w:styleId="119">
    <w:name w:val="Char22"/>
    <w:basedOn w:val="1"/>
    <w:qFormat/>
    <w:uiPriority w:val="0"/>
    <w:rPr>
      <w:rFonts w:ascii="Tahoma" w:hAnsi="Tahoma"/>
      <w:sz w:val="24"/>
      <w:szCs w:val="20"/>
    </w:rPr>
  </w:style>
  <w:style w:type="paragraph" w:customStyle="1" w:styleId="120">
    <w:name w:val="Char Char Char Char Char Char Char Char Char Char Char Char Char Char Char Char1"/>
    <w:basedOn w:val="1"/>
    <w:qFormat/>
    <w:uiPriority w:val="0"/>
    <w:pPr>
      <w:widowControl/>
      <w:spacing w:after="160" w:line="240" w:lineRule="exact"/>
      <w:jc w:val="center"/>
    </w:pPr>
    <w:rPr>
      <w:rFonts w:ascii="宋体" w:hAnsi="宋体"/>
      <w:b/>
      <w:kern w:val="0"/>
      <w:sz w:val="30"/>
      <w:szCs w:val="30"/>
      <w:lang w:eastAsia="en-US"/>
    </w:rPr>
  </w:style>
  <w:style w:type="paragraph" w:customStyle="1" w:styleId="121">
    <w:name w:val="正文列项_数字"/>
    <w:basedOn w:val="1"/>
    <w:qFormat/>
    <w:uiPriority w:val="0"/>
    <w:pPr>
      <w:numPr>
        <w:ilvl w:val="7"/>
        <w:numId w:val="3"/>
      </w:numPr>
      <w:autoSpaceDE w:val="0"/>
      <w:autoSpaceDN w:val="0"/>
      <w:spacing w:line="460" w:lineRule="exact"/>
      <w:ind w:left="680" w:leftChars="530" w:hanging="150" w:hangingChars="150"/>
      <w:outlineLvl w:val="7"/>
    </w:pPr>
    <w:rPr>
      <w:rFonts w:ascii="宋体"/>
      <w:kern w:val="0"/>
      <w:sz w:val="28"/>
      <w:szCs w:val="20"/>
    </w:rPr>
  </w:style>
  <w:style w:type="paragraph" w:customStyle="1" w:styleId="122">
    <w:name w:val="Char3 Char Char Char1"/>
    <w:basedOn w:val="1"/>
    <w:qFormat/>
    <w:uiPriority w:val="0"/>
    <w:rPr>
      <w:rFonts w:ascii="Tahoma" w:hAnsi="Tahoma"/>
      <w:sz w:val="24"/>
      <w:szCs w:val="20"/>
    </w:rPr>
  </w:style>
  <w:style w:type="paragraph" w:customStyle="1" w:styleId="123">
    <w:name w:val="三级条标题"/>
    <w:basedOn w:val="95"/>
    <w:next w:val="1"/>
    <w:qFormat/>
    <w:uiPriority w:val="0"/>
    <w:pPr>
      <w:numPr>
        <w:ilvl w:val="3"/>
        <w:numId w:val="3"/>
      </w:numPr>
      <w:ind w:left="0" w:hanging="840"/>
      <w:outlineLvl w:val="3"/>
    </w:pPr>
  </w:style>
  <w:style w:type="paragraph" w:customStyle="1" w:styleId="124">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b/>
      <w:bCs/>
      <w:color w:val="000000"/>
      <w:kern w:val="0"/>
      <w:sz w:val="32"/>
      <w:szCs w:val="32"/>
    </w:rPr>
  </w:style>
  <w:style w:type="paragraph" w:customStyle="1" w:styleId="125">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color w:val="000000"/>
      <w:kern w:val="0"/>
      <w:sz w:val="20"/>
      <w:szCs w:val="20"/>
    </w:rPr>
  </w:style>
  <w:style w:type="paragraph" w:customStyle="1" w:styleId="126">
    <w:name w:val="Char Char Char1 Char2"/>
    <w:basedOn w:val="1"/>
    <w:qFormat/>
    <w:uiPriority w:val="0"/>
    <w:rPr>
      <w:rFonts w:ascii="Tahoma" w:hAnsi="Tahoma"/>
      <w:sz w:val="24"/>
      <w:szCs w:val="20"/>
    </w:rPr>
  </w:style>
  <w:style w:type="paragraph" w:customStyle="1" w:styleId="127">
    <w:name w:val="字元 字元1"/>
    <w:basedOn w:val="1"/>
    <w:qFormat/>
    <w:uiPriority w:val="0"/>
    <w:rPr>
      <w:rFonts w:ascii="Tahoma" w:hAnsi="Tahoma"/>
      <w:sz w:val="24"/>
      <w:szCs w:val="20"/>
    </w:rPr>
  </w:style>
  <w:style w:type="paragraph" w:customStyle="1" w:styleId="128">
    <w:name w:val="Char Char Char2"/>
    <w:basedOn w:val="1"/>
    <w:qFormat/>
    <w:uiPriority w:val="0"/>
    <w:rPr>
      <w:rFonts w:ascii="Tahoma" w:hAnsi="Tahoma"/>
      <w:sz w:val="24"/>
      <w:szCs w:val="20"/>
    </w:rPr>
  </w:style>
  <w:style w:type="paragraph" w:customStyle="1" w:styleId="129">
    <w:name w:val="正文 + 宋体"/>
    <w:basedOn w:val="1"/>
    <w:qFormat/>
    <w:uiPriority w:val="0"/>
    <w:pPr>
      <w:widowControl/>
      <w:ind w:left="360" w:hanging="360"/>
      <w:jc w:val="left"/>
    </w:pPr>
    <w:rPr>
      <w:rFonts w:ascii="宋体" w:hAnsi="宋体" w:cs="宋体"/>
      <w:b/>
      <w:bCs/>
      <w:color w:val="000000"/>
      <w:kern w:val="0"/>
      <w:sz w:val="18"/>
      <w:szCs w:val="18"/>
    </w:rPr>
  </w:style>
  <w:style w:type="paragraph" w:customStyle="1" w:styleId="130">
    <w:name w:val="22222222222222"/>
    <w:basedOn w:val="1"/>
    <w:qFormat/>
    <w:uiPriority w:val="0"/>
    <w:pPr>
      <w:widowControl/>
      <w:adjustRightInd w:val="0"/>
      <w:spacing w:line="360" w:lineRule="auto"/>
      <w:ind w:firstLine="480" w:firstLineChars="200"/>
      <w:jc w:val="left"/>
    </w:pPr>
    <w:rPr>
      <w:color w:val="FF0000"/>
      <w:kern w:val="0"/>
      <w:sz w:val="24"/>
      <w:szCs w:val="20"/>
    </w:rPr>
  </w:style>
  <w:style w:type="paragraph" w:customStyle="1" w:styleId="131">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color w:val="000000"/>
      <w:kern w:val="0"/>
      <w:sz w:val="20"/>
      <w:szCs w:val="20"/>
    </w:rPr>
  </w:style>
  <w:style w:type="paragraph" w:customStyle="1" w:styleId="132">
    <w:name w:val="字元 字元"/>
    <w:basedOn w:val="1"/>
    <w:qFormat/>
    <w:uiPriority w:val="0"/>
    <w:rPr>
      <w:rFonts w:ascii="Tahoma" w:hAnsi="Tahoma"/>
      <w:sz w:val="24"/>
      <w:szCs w:val="20"/>
    </w:rPr>
  </w:style>
  <w:style w:type="paragraph" w:customStyle="1" w:styleId="133">
    <w:name w:val="正文2文字缩进"/>
    <w:basedOn w:val="1"/>
    <w:qFormat/>
    <w:uiPriority w:val="0"/>
    <w:rPr>
      <w:rFonts w:ascii="Times New Roman" w:hAnsi="Times New Roman" w:cs="Times New Roman"/>
      <w:lang w:eastAsia="ja-JP"/>
    </w:rPr>
  </w:style>
  <w:style w:type="paragraph" w:customStyle="1" w:styleId="134">
    <w:name w:val="Char Char Char1 Char1"/>
    <w:basedOn w:val="1"/>
    <w:qFormat/>
    <w:uiPriority w:val="0"/>
    <w:rPr>
      <w:rFonts w:ascii="Tahoma" w:hAnsi="Tahoma"/>
      <w:sz w:val="24"/>
      <w:szCs w:val="20"/>
    </w:rPr>
  </w:style>
  <w:style w:type="paragraph" w:customStyle="1" w:styleId="135">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eastAsia="Arial Unicode MS"/>
      <w:color w:val="000000"/>
      <w:kern w:val="0"/>
      <w:sz w:val="20"/>
      <w:szCs w:val="20"/>
    </w:rPr>
  </w:style>
  <w:style w:type="paragraph" w:customStyle="1" w:styleId="136">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37">
    <w:name w:val="项目符号1"/>
    <w:basedOn w:val="79"/>
    <w:qFormat/>
    <w:uiPriority w:val="0"/>
    <w:pPr>
      <w:ind w:left="-25" w:firstLine="0"/>
    </w:pPr>
  </w:style>
  <w:style w:type="paragraph" w:customStyle="1" w:styleId="138">
    <w:name w:val="正文须知-1级"/>
    <w:basedOn w:val="1"/>
    <w:next w:val="1"/>
    <w:qFormat/>
    <w:uiPriority w:val="0"/>
    <w:pPr>
      <w:numPr>
        <w:ilvl w:val="0"/>
        <w:numId w:val="4"/>
      </w:numPr>
      <w:adjustRightInd w:val="0"/>
      <w:snapToGrid w:val="0"/>
      <w:spacing w:line="300" w:lineRule="auto"/>
    </w:pPr>
    <w:rPr>
      <w:rFonts w:ascii="宋体" w:hAnsi="Calibri"/>
      <w:sz w:val="24"/>
      <w:szCs w:val="21"/>
    </w:rPr>
  </w:style>
  <w:style w:type="paragraph" w:customStyle="1" w:styleId="139">
    <w:name w:val="D&amp;L"/>
    <w:basedOn w:val="21"/>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40">
    <w:name w:val="列表段落1"/>
    <w:basedOn w:val="1"/>
    <w:qFormat/>
    <w:uiPriority w:val="0"/>
    <w:pPr>
      <w:ind w:firstLine="420" w:firstLineChars="200"/>
    </w:pPr>
  </w:style>
  <w:style w:type="paragraph" w:customStyle="1" w:styleId="141">
    <w:name w:val="List Paragraph1"/>
    <w:basedOn w:val="1"/>
    <w:qFormat/>
    <w:uiPriority w:val="0"/>
    <w:pPr>
      <w:ind w:firstLine="420" w:firstLineChars="200"/>
    </w:pPr>
    <w:rPr>
      <w:rFonts w:ascii="Calibri" w:hAnsi="Calibri"/>
      <w:szCs w:val="22"/>
    </w:rPr>
  </w:style>
  <w:style w:type="paragraph" w:customStyle="1" w:styleId="142">
    <w:name w:val="xl4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Arial Unicode MS" w:hAnsi="Arial Unicode MS" w:eastAsia="Arial Unicode MS" w:cs="Arial Unicode MS"/>
      <w:b/>
      <w:bCs/>
      <w:color w:val="000000"/>
      <w:kern w:val="0"/>
      <w:sz w:val="20"/>
      <w:szCs w:val="20"/>
    </w:rPr>
  </w:style>
  <w:style w:type="paragraph" w:customStyle="1" w:styleId="143">
    <w:name w:val="xl47"/>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b/>
      <w:bCs/>
      <w:color w:val="000000"/>
      <w:kern w:val="0"/>
      <w:sz w:val="20"/>
      <w:szCs w:val="20"/>
    </w:rPr>
  </w:style>
  <w:style w:type="paragraph" w:customStyle="1" w:styleId="144">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Arial Unicode MS" w:hAnsi="Arial Unicode MS" w:eastAsia="Arial Unicode MS" w:cs="Arial Unicode MS"/>
      <w:color w:val="000000"/>
      <w:kern w:val="0"/>
      <w:sz w:val="20"/>
      <w:szCs w:val="20"/>
    </w:rPr>
  </w:style>
  <w:style w:type="paragraph" w:customStyle="1" w:styleId="145">
    <w:name w:val="正文缩进2"/>
    <w:basedOn w:val="1"/>
    <w:qFormat/>
    <w:uiPriority w:val="0"/>
    <w:pPr>
      <w:widowControl/>
      <w:adjustRightInd w:val="0"/>
      <w:snapToGrid w:val="0"/>
      <w:spacing w:line="480" w:lineRule="exact"/>
      <w:ind w:firstLine="567"/>
    </w:pPr>
    <w:rPr>
      <w:rFonts w:ascii="宋体"/>
      <w:snapToGrid w:val="0"/>
      <w:color w:val="000000"/>
      <w:kern w:val="28"/>
      <w:sz w:val="28"/>
      <w:szCs w:val="20"/>
      <w:lang w:val="zh-CN" w:eastAsia="zh-CN"/>
    </w:rPr>
  </w:style>
  <w:style w:type="paragraph" w:customStyle="1" w:styleId="146">
    <w:name w:val="样式 标题 2 + 宋体 五号 行距: 单倍行距"/>
    <w:basedOn w:val="3"/>
    <w:qFormat/>
    <w:uiPriority w:val="0"/>
    <w:pPr>
      <w:numPr>
        <w:ilvl w:val="1"/>
        <w:numId w:val="5"/>
      </w:numPr>
      <w:tabs>
        <w:tab w:val="left" w:pos="768"/>
      </w:tabs>
      <w:spacing w:before="260" w:after="260" w:line="240" w:lineRule="auto"/>
      <w:jc w:val="left"/>
      <w:textAlignment w:val="baseline"/>
    </w:pPr>
    <w:rPr>
      <w:rFonts w:ascii="宋体" w:hAnsi="宋体" w:eastAsia="宋体"/>
      <w:bCs/>
      <w:sz w:val="21"/>
    </w:rPr>
  </w:style>
  <w:style w:type="paragraph" w:customStyle="1" w:styleId="147">
    <w:name w:val="Char Char1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48">
    <w:name w:val="Char Char Char Char Char Char Char Char Char Char Char Char Char Char Char Char"/>
    <w:basedOn w:val="1"/>
    <w:qFormat/>
    <w:uiPriority w:val="0"/>
    <w:pPr>
      <w:widowControl/>
      <w:spacing w:after="160" w:line="240" w:lineRule="exact"/>
      <w:jc w:val="center"/>
    </w:pPr>
    <w:rPr>
      <w:rFonts w:ascii="宋体" w:hAnsi="宋体"/>
      <w:b/>
      <w:kern w:val="0"/>
      <w:sz w:val="30"/>
      <w:szCs w:val="30"/>
      <w:lang w:eastAsia="en-US"/>
    </w:rPr>
  </w:style>
  <w:style w:type="paragraph" w:customStyle="1" w:styleId="149">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rFonts w:ascii="Arial Unicode MS" w:hAnsi="Arial Unicode MS" w:eastAsia="Arial Unicode MS" w:cs="Arial Unicode MS"/>
      <w:b/>
      <w:bCs/>
      <w:color w:val="000000"/>
      <w:kern w:val="0"/>
      <w:sz w:val="20"/>
      <w:szCs w:val="20"/>
    </w:rPr>
  </w:style>
  <w:style w:type="paragraph" w:customStyle="1" w:styleId="150">
    <w:name w:val="Char Char4"/>
    <w:basedOn w:val="1"/>
    <w:qFormat/>
    <w:uiPriority w:val="0"/>
    <w:pPr>
      <w:widowControl/>
      <w:spacing w:line="400" w:lineRule="exact"/>
      <w:jc w:val="center"/>
    </w:pPr>
  </w:style>
  <w:style w:type="paragraph" w:customStyle="1" w:styleId="151">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152">
    <w:name w:val="Default"/>
    <w:qFormat/>
    <w:uiPriority w:val="0"/>
    <w:pPr>
      <w:widowControl w:val="0"/>
      <w:autoSpaceDE w:val="0"/>
      <w:autoSpaceDN w:val="0"/>
      <w:adjustRightInd w:val="0"/>
    </w:pPr>
    <w:rPr>
      <w:rFonts w:ascii="Symbol" w:hAnsi="Symbol" w:eastAsia="宋体" w:cs="Symbol"/>
      <w:color w:val="000000"/>
      <w:sz w:val="24"/>
      <w:szCs w:val="24"/>
      <w:lang w:val="en-US" w:eastAsia="zh-CN" w:bidi="ar-SA"/>
    </w:rPr>
  </w:style>
  <w:style w:type="paragraph" w:customStyle="1" w:styleId="153">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color w:val="000000"/>
      <w:kern w:val="0"/>
      <w:sz w:val="20"/>
      <w:szCs w:val="20"/>
    </w:rPr>
  </w:style>
  <w:style w:type="paragraph" w:customStyle="1" w:styleId="154">
    <w:name w:val="图中文字"/>
    <w:basedOn w:val="1"/>
    <w:qFormat/>
    <w:uiPriority w:val="0"/>
    <w:pPr>
      <w:adjustRightInd w:val="0"/>
      <w:snapToGrid w:val="0"/>
      <w:spacing w:line="0" w:lineRule="atLeast"/>
      <w:jc w:val="center"/>
    </w:pPr>
    <w:rPr>
      <w:sz w:val="24"/>
      <w:szCs w:val="20"/>
    </w:rPr>
  </w:style>
  <w:style w:type="paragraph" w:customStyle="1" w:styleId="155">
    <w:name w:val="xl44"/>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4"/>
    </w:rPr>
  </w:style>
  <w:style w:type="paragraph" w:customStyle="1" w:styleId="156">
    <w:name w:val="默认段落字体 Para Char Char Char Char"/>
    <w:basedOn w:val="1"/>
    <w:qFormat/>
    <w:uiPriority w:val="0"/>
    <w:rPr>
      <w:rFonts w:ascii="Arial" w:hAnsi="Arial" w:cs="Arial"/>
      <w:szCs w:val="21"/>
    </w:rPr>
  </w:style>
  <w:style w:type="paragraph" w:customStyle="1" w:styleId="157">
    <w:name w:val="正文须知-2级"/>
    <w:basedOn w:val="1"/>
    <w:qFormat/>
    <w:uiPriority w:val="0"/>
    <w:pPr>
      <w:numPr>
        <w:ilvl w:val="1"/>
        <w:numId w:val="4"/>
      </w:numPr>
      <w:adjustRightInd w:val="0"/>
      <w:snapToGrid w:val="0"/>
      <w:spacing w:line="300" w:lineRule="auto"/>
    </w:pPr>
    <w:rPr>
      <w:rFonts w:ascii="宋体" w:hAnsi="Calibri"/>
      <w:sz w:val="24"/>
      <w:szCs w:val="21"/>
    </w:rPr>
  </w:style>
  <w:style w:type="paragraph" w:customStyle="1" w:styleId="158">
    <w:name w:val="Char3 Char Char Char"/>
    <w:basedOn w:val="1"/>
    <w:qFormat/>
    <w:uiPriority w:val="0"/>
    <w:rPr>
      <w:rFonts w:ascii="Tahoma" w:hAnsi="Tahoma"/>
      <w:sz w:val="24"/>
      <w:szCs w:val="20"/>
    </w:rPr>
  </w:style>
  <w:style w:type="paragraph" w:customStyle="1" w:styleId="159">
    <w:name w:val="Char2"/>
    <w:basedOn w:val="1"/>
    <w:qFormat/>
    <w:uiPriority w:val="0"/>
    <w:rPr>
      <w:rFonts w:ascii="Tahoma" w:hAnsi="Tahoma"/>
      <w:sz w:val="24"/>
      <w:szCs w:val="20"/>
    </w:rPr>
  </w:style>
  <w:style w:type="paragraph" w:customStyle="1" w:styleId="160">
    <w:name w:val="正文须知-3级"/>
    <w:basedOn w:val="1"/>
    <w:qFormat/>
    <w:uiPriority w:val="0"/>
    <w:pPr>
      <w:numPr>
        <w:ilvl w:val="2"/>
        <w:numId w:val="4"/>
      </w:numPr>
      <w:adjustRightInd w:val="0"/>
      <w:snapToGrid w:val="0"/>
      <w:spacing w:line="300" w:lineRule="auto"/>
      <w:ind w:hanging="355" w:hangingChars="355"/>
    </w:pPr>
    <w:rPr>
      <w:rFonts w:ascii="宋体" w:hAnsi="Calibri"/>
      <w:sz w:val="24"/>
      <w:szCs w:val="21"/>
    </w:rPr>
  </w:style>
  <w:style w:type="paragraph" w:customStyle="1" w:styleId="161">
    <w:name w:val="xl4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Arial Unicode MS" w:hAnsi="Arial Unicode MS" w:eastAsia="Arial Unicode MS" w:cs="Arial Unicode MS"/>
      <w:color w:val="000000"/>
      <w:kern w:val="0"/>
      <w:sz w:val="20"/>
      <w:szCs w:val="20"/>
    </w:rPr>
  </w:style>
  <w:style w:type="paragraph" w:customStyle="1" w:styleId="162">
    <w:name w:val="Char Char1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3">
    <w:name w:val="Char1 Char Char Char1"/>
    <w:basedOn w:val="1"/>
    <w:qFormat/>
    <w:uiPriority w:val="0"/>
    <w:rPr>
      <w:rFonts w:ascii="Tahoma" w:hAnsi="Tahoma" w:cs="仿宋_GB2312"/>
      <w:sz w:val="24"/>
      <w:szCs w:val="28"/>
    </w:rPr>
  </w:style>
  <w:style w:type="paragraph" w:customStyle="1" w:styleId="164">
    <w:name w:val="Char Char41"/>
    <w:basedOn w:val="1"/>
    <w:qFormat/>
    <w:uiPriority w:val="0"/>
    <w:pPr>
      <w:widowControl/>
      <w:spacing w:line="400" w:lineRule="exact"/>
      <w:jc w:val="center"/>
    </w:pPr>
  </w:style>
  <w:style w:type="paragraph" w:customStyle="1" w:styleId="165">
    <w:name w:val="1 Char Char Char Char"/>
    <w:basedOn w:val="1"/>
    <w:qFormat/>
    <w:uiPriority w:val="0"/>
    <w:rPr>
      <w:rFonts w:ascii="Tahoma" w:hAnsi="Tahoma"/>
      <w:sz w:val="24"/>
      <w:szCs w:val="20"/>
    </w:rPr>
  </w:style>
  <w:style w:type="paragraph" w:customStyle="1" w:styleId="166">
    <w:name w:val="_Style 261"/>
    <w:qFormat/>
    <w:uiPriority w:val="0"/>
    <w:rPr>
      <w:rFonts w:ascii="Times New Roman" w:hAnsi="Times New Roman" w:eastAsia="宋体" w:cs="Times New Roman"/>
      <w:kern w:val="2"/>
      <w:sz w:val="21"/>
      <w:szCs w:val="24"/>
      <w:lang w:val="en-US" w:eastAsia="zh-CN" w:bidi="ar-SA"/>
    </w:rPr>
  </w:style>
  <w:style w:type="paragraph" w:customStyle="1" w:styleId="167">
    <w:name w:val="Char3"/>
    <w:basedOn w:val="1"/>
    <w:qFormat/>
    <w:uiPriority w:val="0"/>
    <w:pPr>
      <w:tabs>
        <w:tab w:val="left" w:pos="360"/>
      </w:tabs>
    </w:pPr>
    <w:rPr>
      <w:sz w:val="24"/>
    </w:rPr>
  </w:style>
  <w:style w:type="paragraph" w:customStyle="1" w:styleId="168">
    <w:name w:val="图文"/>
    <w:basedOn w:val="1"/>
    <w:qFormat/>
    <w:uiPriority w:val="0"/>
    <w:pPr>
      <w:adjustRightInd w:val="0"/>
      <w:snapToGrid w:val="0"/>
      <w:spacing w:after="50" w:line="360" w:lineRule="auto"/>
    </w:pPr>
    <w:rPr>
      <w:sz w:val="24"/>
    </w:rPr>
  </w:style>
  <w:style w:type="paragraph" w:customStyle="1" w:styleId="169">
    <w:name w:val="1名"/>
    <w:basedOn w:val="1"/>
    <w:qFormat/>
    <w:uiPriority w:val="0"/>
    <w:pPr>
      <w:numPr>
        <w:ilvl w:val="0"/>
        <w:numId w:val="6"/>
      </w:numPr>
      <w:spacing w:before="120"/>
    </w:pPr>
    <w:rPr>
      <w:rFonts w:ascii="宋体"/>
      <w:sz w:val="28"/>
      <w:szCs w:val="20"/>
    </w:rPr>
  </w:style>
  <w:style w:type="paragraph" w:customStyle="1" w:styleId="170">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1">
    <w:name w:val="Char Char Char Char Char Char Char"/>
    <w:basedOn w:val="1"/>
    <w:qFormat/>
    <w:uiPriority w:val="0"/>
    <w:pPr>
      <w:snapToGrid w:val="0"/>
      <w:spacing w:line="360" w:lineRule="auto"/>
      <w:ind w:firstLine="200" w:firstLineChars="200"/>
    </w:pPr>
    <w:rPr>
      <w:rFonts w:eastAsia="仿宋_GB2312"/>
      <w:sz w:val="24"/>
    </w:rPr>
  </w:style>
  <w:style w:type="paragraph" w:customStyle="1" w:styleId="172">
    <w:name w:val="表格1"/>
    <w:basedOn w:val="1"/>
    <w:qFormat/>
    <w:uiPriority w:val="0"/>
    <w:pPr>
      <w:ind w:firstLine="480" w:firstLineChars="200"/>
      <w:jc w:val="center"/>
    </w:pPr>
    <w:rPr>
      <w:sz w:val="24"/>
      <w:szCs w:val="20"/>
    </w:rPr>
  </w:style>
  <w:style w:type="paragraph" w:customStyle="1" w:styleId="173">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4">
    <w:name w:val="文档正文"/>
    <w:basedOn w:val="1"/>
    <w:qFormat/>
    <w:uiPriority w:val="0"/>
    <w:pPr>
      <w:snapToGrid w:val="0"/>
      <w:spacing w:before="120" w:after="120" w:line="180" w:lineRule="auto"/>
    </w:pPr>
    <w:rPr>
      <w:rFonts w:ascii="Arial" w:hAnsi="Arial"/>
      <w:szCs w:val="20"/>
    </w:rPr>
  </w:style>
  <w:style w:type="paragraph" w:customStyle="1" w:styleId="175">
    <w:name w:val="索引 11"/>
    <w:basedOn w:val="1"/>
    <w:next w:val="1"/>
    <w:qFormat/>
    <w:uiPriority w:val="0"/>
    <w:pPr>
      <w:adjustRightInd/>
      <w:spacing w:line="360" w:lineRule="auto"/>
    </w:pPr>
    <w:rPr>
      <w:rFonts w:ascii="仿宋_GB2312" w:eastAsia="仿宋_GB2312"/>
      <w:sz w:val="24"/>
      <w:szCs w:val="20"/>
    </w:rPr>
  </w:style>
  <w:style w:type="paragraph" w:customStyle="1" w:styleId="176">
    <w:name w:val="Char Char Char Char Char Char Char Char Char Char2"/>
    <w:basedOn w:val="1"/>
    <w:qFormat/>
    <w:uiPriority w:val="0"/>
    <w:rPr>
      <w:rFonts w:ascii="宋体" w:hAnsi="宋体" w:cs="Courier New"/>
      <w:sz w:val="32"/>
      <w:szCs w:val="32"/>
    </w:rPr>
  </w:style>
  <w:style w:type="paragraph" w:customStyle="1" w:styleId="177">
    <w:name w:val="xl36"/>
    <w:basedOn w:val="1"/>
    <w:qFormat/>
    <w:uiPriority w:val="0"/>
    <w:pPr>
      <w:widowControl/>
      <w:spacing w:before="100" w:beforeAutospacing="1" w:after="100" w:afterAutospacing="1"/>
      <w:jc w:val="center"/>
    </w:pPr>
    <w:rPr>
      <w:rFonts w:ascii="Arial Unicode MS" w:hAnsi="Arial Unicode MS" w:eastAsia="Arial Unicode MS" w:cs="Arial Unicode MS"/>
      <w:color w:val="000000"/>
      <w:kern w:val="0"/>
      <w:sz w:val="20"/>
      <w:szCs w:val="20"/>
    </w:rPr>
  </w:style>
  <w:style w:type="paragraph" w:customStyle="1" w:styleId="178">
    <w:name w:val="四级条标题"/>
    <w:basedOn w:val="123"/>
    <w:next w:val="1"/>
    <w:qFormat/>
    <w:uiPriority w:val="0"/>
    <w:pPr>
      <w:ind w:left="0" w:hanging="840"/>
      <w:outlineLvl w:val="4"/>
    </w:pPr>
  </w:style>
  <w:style w:type="paragraph" w:customStyle="1" w:styleId="179">
    <w:name w:val="_Style 12"/>
    <w:basedOn w:val="39"/>
    <w:next w:val="53"/>
    <w:qFormat/>
    <w:uiPriority w:val="0"/>
    <w:pPr>
      <w:spacing w:after="120" w:line="480" w:lineRule="exact"/>
      <w:ind w:left="420" w:leftChars="200" w:firstLine="420" w:firstLineChars="200"/>
    </w:pPr>
    <w:rPr>
      <w:szCs w:val="20"/>
    </w:rPr>
  </w:style>
  <w:style w:type="paragraph" w:customStyle="1" w:styleId="180">
    <w:name w:val="xl35"/>
    <w:basedOn w:val="1"/>
    <w:qFormat/>
    <w:uiPriority w:val="0"/>
    <w:pPr>
      <w:widowControl/>
      <w:spacing w:before="100" w:beforeAutospacing="1" w:after="100" w:afterAutospacing="1"/>
      <w:jc w:val="left"/>
    </w:pPr>
    <w:rPr>
      <w:rFonts w:ascii="Arial Unicode MS" w:hAnsi="Arial Unicode MS" w:eastAsia="Arial Unicode MS" w:cs="Arial Unicode MS"/>
      <w:color w:val="000000"/>
      <w:kern w:val="0"/>
      <w:sz w:val="20"/>
      <w:szCs w:val="20"/>
    </w:rPr>
  </w:style>
  <w:style w:type="paragraph" w:customStyle="1" w:styleId="181">
    <w:name w:val="font8"/>
    <w:basedOn w:val="1"/>
    <w:qFormat/>
    <w:uiPriority w:val="0"/>
    <w:pPr>
      <w:widowControl/>
      <w:spacing w:before="100" w:beforeAutospacing="1" w:after="100" w:afterAutospacing="1"/>
      <w:jc w:val="left"/>
    </w:pPr>
    <w:rPr>
      <w:kern w:val="0"/>
      <w:sz w:val="36"/>
      <w:szCs w:val="36"/>
    </w:rPr>
  </w:style>
  <w:style w:type="paragraph" w:customStyle="1" w:styleId="182">
    <w:name w:val="font7"/>
    <w:basedOn w:val="1"/>
    <w:qFormat/>
    <w:uiPriority w:val="0"/>
    <w:pPr>
      <w:widowControl/>
      <w:spacing w:before="100" w:beforeAutospacing="1" w:after="100" w:afterAutospacing="1"/>
      <w:jc w:val="left"/>
    </w:pPr>
    <w:rPr>
      <w:rFonts w:eastAsia="Arial Unicode MS"/>
      <w:b/>
      <w:bCs/>
      <w:color w:val="000000"/>
      <w:kern w:val="0"/>
      <w:sz w:val="20"/>
      <w:szCs w:val="20"/>
    </w:rPr>
  </w:style>
  <w:style w:type="paragraph" w:customStyle="1" w:styleId="183">
    <w:name w:val="表格文字"/>
    <w:basedOn w:val="39"/>
    <w:qFormat/>
    <w:uiPriority w:val="0"/>
    <w:pPr>
      <w:spacing w:before="20" w:after="20" w:line="240" w:lineRule="auto"/>
      <w:ind w:firstLine="0"/>
    </w:pPr>
    <w:rPr>
      <w:rFonts w:ascii="Century Gothic" w:hAnsi="Century Gothic"/>
      <w:sz w:val="20"/>
      <w:szCs w:val="20"/>
    </w:rPr>
  </w:style>
  <w:style w:type="paragraph" w:customStyle="1" w:styleId="184">
    <w:name w:val="xl37"/>
    <w:basedOn w:val="1"/>
    <w:qFormat/>
    <w:uiPriority w:val="0"/>
    <w:pPr>
      <w:widowControl/>
      <w:spacing w:before="100" w:beforeAutospacing="1" w:after="100" w:afterAutospacing="1"/>
      <w:jc w:val="left"/>
    </w:pPr>
    <w:rPr>
      <w:rFonts w:ascii="Arial Unicode MS" w:hAnsi="Arial Unicode MS" w:eastAsia="Arial Unicode MS" w:cs="Arial Unicode MS"/>
      <w:color w:val="000000"/>
      <w:kern w:val="0"/>
      <w:sz w:val="20"/>
      <w:szCs w:val="20"/>
    </w:rPr>
  </w:style>
  <w:style w:type="paragraph" w:customStyle="1" w:styleId="185">
    <w:name w:val="Char Char Char Char Char Char Char1"/>
    <w:basedOn w:val="1"/>
    <w:qFormat/>
    <w:uiPriority w:val="0"/>
    <w:pPr>
      <w:snapToGrid w:val="0"/>
      <w:spacing w:line="360" w:lineRule="auto"/>
      <w:ind w:firstLine="200" w:firstLineChars="200"/>
    </w:pPr>
    <w:rPr>
      <w:rFonts w:eastAsia="仿宋_GB2312"/>
      <w:sz w:val="24"/>
    </w:rPr>
  </w:style>
  <w:style w:type="paragraph" w:customStyle="1" w:styleId="186">
    <w:name w:val="text-tag1"/>
    <w:qFormat/>
    <w:uiPriority w:val="0"/>
    <w:pPr>
      <w:widowControl/>
      <w:spacing w:before="100" w:beforeAutospacing="1" w:after="100" w:afterAutospacing="1"/>
      <w:jc w:val="left"/>
    </w:pPr>
    <w:rPr>
      <w:rFonts w:ascii="宋体" w:hAnsi="宋体" w:eastAsia="宋体" w:cs="宋体"/>
      <w:kern w:val="0"/>
      <w:sz w:val="24"/>
      <w:lang w:val="en-US" w:eastAsia="zh-CN" w:bidi="ar-SA"/>
    </w:rPr>
  </w:style>
  <w:style w:type="paragraph" w:customStyle="1" w:styleId="187">
    <w:name w:val="Char1"/>
    <w:basedOn w:val="1"/>
    <w:qFormat/>
    <w:uiPriority w:val="0"/>
    <w:pPr>
      <w:tabs>
        <w:tab w:val="left" w:pos="360"/>
      </w:tabs>
    </w:pPr>
    <w:rPr>
      <w:sz w:val="24"/>
    </w:rPr>
  </w:style>
  <w:style w:type="paragraph" w:customStyle="1" w:styleId="188">
    <w:name w:val="Table Paragraph"/>
    <w:basedOn w:val="1"/>
    <w:qFormat/>
    <w:uiPriority w:val="0"/>
    <w:pPr>
      <w:autoSpaceDE w:val="0"/>
      <w:autoSpaceDN w:val="0"/>
      <w:jc w:val="left"/>
    </w:pPr>
    <w:rPr>
      <w:rFonts w:ascii="宋体" w:hAnsi="宋体" w:cs="宋体"/>
      <w:kern w:val="0"/>
      <w:sz w:val="22"/>
      <w:szCs w:val="22"/>
      <w:lang w:eastAsia="en-US"/>
    </w:rPr>
  </w:style>
  <w:style w:type="paragraph" w:customStyle="1" w:styleId="189">
    <w:name w:val="样式2"/>
    <w:basedOn w:val="50"/>
    <w:qFormat/>
    <w:uiPriority w:val="0"/>
    <w:pPr>
      <w:spacing w:line="360" w:lineRule="auto"/>
      <w:jc w:val="center"/>
    </w:pPr>
    <w:rPr>
      <w:sz w:val="24"/>
    </w:rPr>
  </w:style>
  <w:style w:type="paragraph" w:customStyle="1" w:styleId="190">
    <w:name w:val="正文2"/>
    <w:basedOn w:val="1"/>
    <w:qFormat/>
    <w:uiPriority w:val="0"/>
    <w:pPr>
      <w:spacing w:before="156" w:line="360" w:lineRule="auto"/>
      <w:ind w:firstLine="510" w:firstLineChars="200"/>
    </w:pPr>
    <w:rPr>
      <w:sz w:val="24"/>
      <w:szCs w:val="20"/>
    </w:rPr>
  </w:style>
  <w:style w:type="paragraph" w:customStyle="1" w:styleId="191">
    <w:name w:val="正文 + 楷体_GB2312"/>
    <w:basedOn w:val="1"/>
    <w:qFormat/>
    <w:uiPriority w:val="0"/>
    <w:pPr>
      <w:widowControl/>
      <w:jc w:val="left"/>
    </w:pPr>
    <w:rPr>
      <w:rFonts w:ascii="楷体_GB2312" w:eastAsia="楷体_GB2312" w:cs="Arial"/>
      <w:kern w:val="0"/>
      <w:sz w:val="24"/>
    </w:rPr>
  </w:style>
  <w:style w:type="paragraph" w:customStyle="1" w:styleId="192">
    <w:name w:val="图例"/>
    <w:basedOn w:val="1"/>
    <w:qFormat/>
    <w:uiPriority w:val="0"/>
    <w:pPr>
      <w:spacing w:before="120" w:after="120" w:line="360" w:lineRule="auto"/>
      <w:jc w:val="center"/>
    </w:pPr>
    <w:rPr>
      <w:rFonts w:eastAsia="仿宋_GB2312"/>
      <w:b/>
      <w:sz w:val="24"/>
      <w:szCs w:val="20"/>
    </w:rPr>
  </w:style>
  <w:style w:type="paragraph" w:customStyle="1" w:styleId="193">
    <w:name w:val="Char Char Char Char Char Char Char2"/>
    <w:basedOn w:val="1"/>
    <w:qFormat/>
    <w:uiPriority w:val="0"/>
    <w:pPr>
      <w:snapToGrid w:val="0"/>
      <w:spacing w:line="360" w:lineRule="auto"/>
      <w:ind w:firstLine="200" w:firstLineChars="200"/>
    </w:pPr>
    <w:rPr>
      <w:rFonts w:eastAsia="仿宋_GB2312"/>
      <w:sz w:val="24"/>
    </w:rPr>
  </w:style>
  <w:style w:type="paragraph" w:customStyle="1" w:styleId="194">
    <w:name w:val="background1"/>
    <w:basedOn w:val="1"/>
    <w:qFormat/>
    <w:uiPriority w:val="0"/>
    <w:pPr>
      <w:widowControl/>
      <w:spacing w:before="100" w:beforeAutospacing="1" w:after="100" w:afterAutospacing="1"/>
      <w:jc w:val="left"/>
    </w:pPr>
    <w:rPr>
      <w:rFonts w:ascii="宋体" w:hAnsi="宋体" w:cs="宋体"/>
      <w:kern w:val="0"/>
      <w:sz w:val="24"/>
    </w:rPr>
  </w:style>
  <w:style w:type="paragraph" w:customStyle="1" w:styleId="195">
    <w:name w:val="default"/>
    <w:basedOn w:val="1"/>
    <w:qFormat/>
    <w:uiPriority w:val="0"/>
    <w:pPr>
      <w:widowControl/>
      <w:spacing w:before="100" w:beforeAutospacing="1" w:after="100" w:afterAutospacing="1"/>
      <w:jc w:val="left"/>
    </w:pPr>
    <w:rPr>
      <w:rFonts w:ascii="宋体" w:hAnsi="宋体" w:cs="宋体"/>
      <w:kern w:val="0"/>
      <w:sz w:val="24"/>
    </w:rPr>
  </w:style>
  <w:style w:type="paragraph" w:customStyle="1" w:styleId="196">
    <w:name w:val="五级条标题"/>
    <w:basedOn w:val="178"/>
    <w:next w:val="1"/>
    <w:qFormat/>
    <w:uiPriority w:val="0"/>
    <w:pPr>
      <w:ind w:left="0" w:hanging="840"/>
      <w:outlineLvl w:val="5"/>
    </w:pPr>
  </w:style>
  <w:style w:type="paragraph" w:customStyle="1" w:styleId="197">
    <w:name w:val="font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98">
    <w:name w:val="正文文本缩进2"/>
    <w:basedOn w:val="1"/>
    <w:qFormat/>
    <w:uiPriority w:val="0"/>
    <w:pPr>
      <w:spacing w:line="480" w:lineRule="exact"/>
      <w:ind w:firstLine="480" w:firstLineChars="200"/>
    </w:pPr>
    <w:rPr>
      <w:rFonts w:ascii="宋体" w:hAnsi="宋体"/>
      <w:kern w:val="0"/>
      <w:sz w:val="24"/>
      <w:lang w:val="zh-CN" w:eastAsia="zh-CN"/>
    </w:rPr>
  </w:style>
  <w:style w:type="paragraph" w:customStyle="1" w:styleId="199">
    <w:name w:val="Char"/>
    <w:basedOn w:val="1"/>
    <w:qFormat/>
    <w:uiPriority w:val="0"/>
    <w:pPr>
      <w:tabs>
        <w:tab w:val="left" w:pos="360"/>
      </w:tabs>
    </w:pPr>
    <w:rPr>
      <w:sz w:val="24"/>
    </w:rPr>
  </w:style>
  <w:style w:type="paragraph" w:customStyle="1" w:styleId="200">
    <w:name w:val="font9"/>
    <w:basedOn w:val="1"/>
    <w:qFormat/>
    <w:uiPriority w:val="0"/>
    <w:pPr>
      <w:widowControl/>
      <w:spacing w:before="100" w:beforeAutospacing="1" w:after="100" w:afterAutospacing="1"/>
      <w:jc w:val="left"/>
    </w:pPr>
    <w:rPr>
      <w:rFonts w:hint="eastAsia" w:ascii="宋体" w:hAnsi="宋体" w:cs="Arial Unicode MS"/>
      <w:color w:val="000000"/>
      <w:kern w:val="0"/>
      <w:sz w:val="20"/>
      <w:szCs w:val="20"/>
    </w:rPr>
  </w:style>
  <w:style w:type="paragraph" w:customStyle="1" w:styleId="201">
    <w:name w:val="02标题二"/>
    <w:basedOn w:val="1"/>
    <w:qFormat/>
    <w:uiPriority w:val="0"/>
    <w:pPr>
      <w:adjustRightInd/>
      <w:ind w:firstLine="562" w:firstLineChars="200"/>
      <w:jc w:val="both"/>
    </w:pPr>
    <w:rPr>
      <w:rFonts w:cs="华文仿宋"/>
      <w:b/>
      <w:bCs/>
      <w:sz w:val="28"/>
      <w:szCs w:val="28"/>
    </w:rPr>
  </w:style>
  <w:style w:type="paragraph" w:customStyle="1" w:styleId="202">
    <w:name w:val="样式 宋体 五号 行距: 单倍行距"/>
    <w:basedOn w:val="1"/>
    <w:qFormat/>
    <w:uiPriority w:val="0"/>
    <w:pPr>
      <w:adjustRightInd w:val="0"/>
      <w:jc w:val="left"/>
      <w:textAlignment w:val="baseline"/>
    </w:pPr>
    <w:rPr>
      <w:rFonts w:ascii="宋体" w:hAnsi="宋体"/>
      <w:kern w:val="0"/>
      <w:szCs w:val="20"/>
    </w:rPr>
  </w:style>
  <w:style w:type="character" w:customStyle="1" w:styleId="203">
    <w:name w:val="page number"/>
    <w:basedOn w:val="30"/>
    <w:qFormat/>
    <w:uiPriority w:val="0"/>
  </w:style>
  <w:style w:type="character" w:customStyle="1" w:styleId="204">
    <w:name w:val="annotation reference"/>
    <w:qFormat/>
    <w:uiPriority w:val="0"/>
    <w:rPr>
      <w:sz w:val="21"/>
      <w:szCs w:val="21"/>
    </w:rPr>
  </w:style>
  <w:style w:type="character" w:customStyle="1" w:styleId="205">
    <w:name w:val="HTML Cite"/>
    <w:qFormat/>
    <w:uiPriority w:val="0"/>
    <w:rPr>
      <w:i/>
      <w:iCs/>
    </w:rPr>
  </w:style>
  <w:style w:type="character" w:customStyle="1" w:styleId="206">
    <w:name w:val="标题 1 字符"/>
    <w:link w:val="2"/>
    <w:semiHidden/>
    <w:qFormat/>
    <w:uiPriority w:val="0"/>
    <w:rPr>
      <w:rFonts w:ascii="宋体"/>
      <w:b/>
      <w:kern w:val="44"/>
      <w:sz w:val="32"/>
    </w:rPr>
  </w:style>
  <w:style w:type="character" w:customStyle="1" w:styleId="207">
    <w:name w:val="标题 2 字符"/>
    <w:link w:val="3"/>
    <w:semiHidden/>
    <w:qFormat/>
    <w:uiPriority w:val="0"/>
    <w:rPr>
      <w:rFonts w:ascii="Arial" w:hAnsi="Arial" w:eastAsia="黑体"/>
      <w:b/>
      <w:sz w:val="30"/>
      <w:lang w:val="en-US" w:eastAsia="zh-CN" w:bidi="ar-SA"/>
    </w:rPr>
  </w:style>
  <w:style w:type="character" w:customStyle="1" w:styleId="208">
    <w:name w:val="标题 3 字符"/>
    <w:link w:val="4"/>
    <w:semiHidden/>
    <w:qFormat/>
    <w:uiPriority w:val="0"/>
    <w:rPr>
      <w:rFonts w:ascii="宋体" w:eastAsia="宋体"/>
      <w:b/>
      <w:sz w:val="24"/>
      <w:u w:val="single"/>
      <w:lang w:val="en-US" w:eastAsia="zh-CN" w:bidi="ar-SA"/>
    </w:rPr>
  </w:style>
  <w:style w:type="character" w:customStyle="1" w:styleId="209">
    <w:name w:val="正文缩进 字符"/>
    <w:link w:val="5"/>
    <w:semiHidden/>
    <w:qFormat/>
    <w:uiPriority w:val="0"/>
    <w:rPr>
      <w:rFonts w:ascii="宋体" w:eastAsia="宋体"/>
      <w:kern w:val="2"/>
      <w:sz w:val="24"/>
      <w:szCs w:val="24"/>
      <w:lang w:val="en-US" w:eastAsia="zh-CN" w:bidi="ar-SA"/>
    </w:rPr>
  </w:style>
  <w:style w:type="character" w:customStyle="1" w:styleId="210">
    <w:name w:val="标题 4 字符"/>
    <w:link w:val="6"/>
    <w:semiHidden/>
    <w:qFormat/>
    <w:uiPriority w:val="0"/>
    <w:rPr>
      <w:rFonts w:ascii="Arial" w:hAnsi="Arial" w:eastAsia="黑体"/>
      <w:b/>
      <w:sz w:val="28"/>
    </w:rPr>
  </w:style>
  <w:style w:type="character" w:customStyle="1" w:styleId="211">
    <w:name w:val="标题 5 字符"/>
    <w:link w:val="7"/>
    <w:semiHidden/>
    <w:qFormat/>
    <w:uiPriority w:val="0"/>
    <w:rPr>
      <w:b/>
      <w:sz w:val="28"/>
    </w:rPr>
  </w:style>
  <w:style w:type="character" w:customStyle="1" w:styleId="212">
    <w:name w:val="标题 6 字符"/>
    <w:link w:val="8"/>
    <w:semiHidden/>
    <w:qFormat/>
    <w:uiPriority w:val="0"/>
    <w:rPr>
      <w:rFonts w:ascii="Arial" w:hAnsi="Arial" w:eastAsia="黑体"/>
      <w:b/>
      <w:sz w:val="24"/>
    </w:rPr>
  </w:style>
  <w:style w:type="character" w:customStyle="1" w:styleId="213">
    <w:name w:val="标题 7 字符"/>
    <w:link w:val="9"/>
    <w:semiHidden/>
    <w:qFormat/>
    <w:uiPriority w:val="0"/>
    <w:rPr>
      <w:b/>
      <w:sz w:val="24"/>
    </w:rPr>
  </w:style>
  <w:style w:type="character" w:customStyle="1" w:styleId="214">
    <w:name w:val="标题 8 字符"/>
    <w:link w:val="10"/>
    <w:semiHidden/>
    <w:qFormat/>
    <w:uiPriority w:val="0"/>
    <w:rPr>
      <w:rFonts w:ascii="Arial" w:hAnsi="Arial" w:eastAsia="黑体"/>
      <w:sz w:val="24"/>
    </w:rPr>
  </w:style>
  <w:style w:type="character" w:customStyle="1" w:styleId="215">
    <w:name w:val="标题 9 字符"/>
    <w:link w:val="11"/>
    <w:semiHidden/>
    <w:qFormat/>
    <w:uiPriority w:val="0"/>
    <w:rPr>
      <w:rFonts w:ascii="Arial" w:hAnsi="Arial" w:eastAsia="黑体"/>
      <w:sz w:val="21"/>
    </w:rPr>
  </w:style>
  <w:style w:type="character" w:customStyle="1" w:styleId="216">
    <w:name w:val="文档结构图 字符"/>
    <w:link w:val="37"/>
    <w:semiHidden/>
    <w:qFormat/>
    <w:uiPriority w:val="0"/>
    <w:rPr>
      <w:kern w:val="2"/>
      <w:sz w:val="21"/>
      <w:szCs w:val="24"/>
      <w:shd w:val="clear" w:color="auto" w:fill="000080"/>
    </w:rPr>
  </w:style>
  <w:style w:type="character" w:customStyle="1" w:styleId="217">
    <w:name w:val="批注文字 字符1"/>
    <w:link w:val="14"/>
    <w:semiHidden/>
    <w:qFormat/>
    <w:uiPriority w:val="0"/>
    <w:rPr>
      <w:kern w:val="2"/>
      <w:sz w:val="21"/>
      <w:szCs w:val="24"/>
    </w:rPr>
  </w:style>
  <w:style w:type="character" w:customStyle="1" w:styleId="218">
    <w:name w:val="正文文本 3 字符"/>
    <w:link w:val="38"/>
    <w:semiHidden/>
    <w:qFormat/>
    <w:uiPriority w:val="0"/>
    <w:rPr>
      <w:kern w:val="2"/>
      <w:sz w:val="16"/>
      <w:szCs w:val="16"/>
    </w:rPr>
  </w:style>
  <w:style w:type="character" w:customStyle="1" w:styleId="219">
    <w:name w:val="正文文本 字符"/>
    <w:link w:val="15"/>
    <w:semiHidden/>
    <w:qFormat/>
    <w:uiPriority w:val="0"/>
    <w:rPr>
      <w:rFonts w:ascii="宋体" w:hAnsi="宋体"/>
      <w:kern w:val="2"/>
      <w:sz w:val="24"/>
      <w:szCs w:val="24"/>
    </w:rPr>
  </w:style>
  <w:style w:type="character" w:customStyle="1" w:styleId="220">
    <w:name w:val="正文文本缩进 字符"/>
    <w:link w:val="39"/>
    <w:semiHidden/>
    <w:qFormat/>
    <w:uiPriority w:val="0"/>
    <w:rPr>
      <w:rFonts w:eastAsia="宋体"/>
      <w:kern w:val="2"/>
      <w:sz w:val="24"/>
      <w:szCs w:val="24"/>
      <w:lang w:val="en-US" w:eastAsia="zh-CN" w:bidi="ar-SA"/>
    </w:rPr>
  </w:style>
  <w:style w:type="character" w:customStyle="1" w:styleId="221">
    <w:name w:val="正文文本缩进 3 字符"/>
    <w:link w:val="41"/>
    <w:semiHidden/>
    <w:qFormat/>
    <w:uiPriority w:val="0"/>
    <w:rPr>
      <w:rFonts w:ascii="宋体"/>
      <w:sz w:val="24"/>
    </w:rPr>
  </w:style>
  <w:style w:type="character" w:customStyle="1" w:styleId="222">
    <w:name w:val="纯文本 字符2"/>
    <w:link w:val="44"/>
    <w:semiHidden/>
    <w:qFormat/>
    <w:uiPriority w:val="0"/>
    <w:rPr>
      <w:rFonts w:hint="eastAsia" w:ascii="宋体" w:hAnsi="Courier New" w:eastAsia="宋体" w:cs="宋体"/>
      <w:kern w:val="2"/>
      <w:sz w:val="21"/>
    </w:rPr>
  </w:style>
  <w:style w:type="character" w:customStyle="1" w:styleId="223">
    <w:name w:val="日期 字符"/>
    <w:link w:val="45"/>
    <w:semiHidden/>
    <w:qFormat/>
    <w:uiPriority w:val="0"/>
    <w:rPr>
      <w:rFonts w:ascii="仿宋_GB2312" w:hAnsi="宋体" w:eastAsia="仿宋_GB2312"/>
      <w:color w:val="000000"/>
      <w:kern w:val="2"/>
      <w:sz w:val="24"/>
      <w:szCs w:val="24"/>
    </w:rPr>
  </w:style>
  <w:style w:type="character" w:customStyle="1" w:styleId="224">
    <w:name w:val="正文文本缩进 2 字符"/>
    <w:link w:val="46"/>
    <w:semiHidden/>
    <w:qFormat/>
    <w:uiPriority w:val="0"/>
    <w:rPr>
      <w:rFonts w:ascii="仿宋_GB2312" w:eastAsia="仿宋_GB2312"/>
      <w:kern w:val="2"/>
      <w:sz w:val="24"/>
      <w:szCs w:val="24"/>
    </w:rPr>
  </w:style>
  <w:style w:type="character" w:customStyle="1" w:styleId="225">
    <w:name w:val="批注框文本 字符"/>
    <w:link w:val="36"/>
    <w:semiHidden/>
    <w:qFormat/>
    <w:uiPriority w:val="0"/>
    <w:rPr>
      <w:kern w:val="2"/>
      <w:sz w:val="18"/>
      <w:szCs w:val="18"/>
    </w:rPr>
  </w:style>
  <w:style w:type="character" w:customStyle="1" w:styleId="226">
    <w:name w:val="HTML 预设格式 字符"/>
    <w:link w:val="47"/>
    <w:semiHidden/>
    <w:qFormat/>
    <w:uiPriority w:val="0"/>
    <w:rPr>
      <w:rFonts w:ascii="宋体" w:hAnsi="宋体" w:cs="宋体"/>
      <w:sz w:val="24"/>
      <w:szCs w:val="24"/>
    </w:rPr>
  </w:style>
  <w:style w:type="character" w:customStyle="1" w:styleId="227">
    <w:name w:val="批注主题 字符"/>
    <w:link w:val="51"/>
    <w:semiHidden/>
    <w:qFormat/>
    <w:uiPriority w:val="0"/>
    <w:rPr>
      <w:rFonts w:ascii="Times New Roman" w:hAnsi="Times New Roman" w:eastAsia="宋体" w:cs="Times New Roman"/>
      <w:b/>
      <w:bCs/>
      <w:kern w:val="2"/>
      <w:sz w:val="21"/>
      <w:szCs w:val="24"/>
      <w:lang w:val="en-US" w:eastAsia="zh-CN" w:bidi="ar-SA"/>
    </w:rPr>
  </w:style>
  <w:style w:type="character" w:customStyle="1" w:styleId="228">
    <w:name w:val="正文首行缩进 2 字符"/>
    <w:link w:val="53"/>
    <w:semiHidden/>
    <w:qFormat/>
    <w:uiPriority w:val="0"/>
    <w:rPr>
      <w:rFonts w:eastAsia="宋体"/>
      <w:kern w:val="2"/>
      <w:sz w:val="24"/>
      <w:szCs w:val="24"/>
      <w:lang w:val="en-US" w:eastAsia="zh-CN" w:bidi="ar-SA"/>
    </w:rPr>
  </w:style>
  <w:style w:type="character" w:customStyle="1" w:styleId="229">
    <w:name w:val="after"/>
    <w:qFormat/>
    <w:uiPriority w:val="0"/>
    <w:rPr>
      <w:sz w:val="16"/>
      <w:szCs w:val="16"/>
    </w:rPr>
  </w:style>
  <w:style w:type="character" w:customStyle="1" w:styleId="230">
    <w:name w:val="标题 Char Char"/>
    <w:qFormat/>
    <w:uiPriority w:val="0"/>
    <w:rPr>
      <w:b/>
      <w:kern w:val="2"/>
      <w:sz w:val="32"/>
    </w:rPr>
  </w:style>
  <w:style w:type="character" w:customStyle="1" w:styleId="231">
    <w:name w:val="cdropleft"/>
    <w:qFormat/>
    <w:uiPriority w:val="0"/>
  </w:style>
  <w:style w:type="character" w:customStyle="1" w:styleId="232">
    <w:name w:val="hilite"/>
    <w:qFormat/>
    <w:uiPriority w:val="0"/>
    <w:rPr>
      <w:color w:val="FFFFFF"/>
      <w:shd w:val="clear" w:color="auto" w:fill="666666"/>
    </w:rPr>
  </w:style>
  <w:style w:type="character" w:customStyle="1" w:styleId="233">
    <w:name w:val="标题 2 Char Char"/>
    <w:qFormat/>
    <w:uiPriority w:val="0"/>
    <w:rPr>
      <w:rFonts w:ascii="Arial" w:hAnsi="Arial" w:eastAsia="黑体"/>
      <w:b/>
      <w:bCs/>
      <w:kern w:val="2"/>
      <w:sz w:val="32"/>
      <w:szCs w:val="32"/>
      <w:lang w:val="en-US" w:eastAsia="zh-CN" w:bidi="ar-SA"/>
    </w:rPr>
  </w:style>
  <w:style w:type="character" w:customStyle="1" w:styleId="234">
    <w:name w:val="bjh-p"/>
    <w:qFormat/>
    <w:uiPriority w:val="0"/>
  </w:style>
  <w:style w:type="character" w:customStyle="1" w:styleId="235">
    <w:name w:val="正文大标题 Char Char"/>
    <w:link w:val="54"/>
    <w:semiHidden/>
    <w:qFormat/>
    <w:uiPriority w:val="0"/>
    <w:rPr>
      <w:rFonts w:ascii="宋体" w:hAnsi="宋体"/>
      <w:b/>
      <w:color w:val="000000"/>
      <w:kern w:val="2"/>
      <w:sz w:val="28"/>
      <w:szCs w:val="21"/>
    </w:rPr>
  </w:style>
  <w:style w:type="character" w:customStyle="1" w:styleId="236">
    <w:name w:val="正文小标题 Char Char"/>
    <w:link w:val="55"/>
    <w:semiHidden/>
    <w:qFormat/>
    <w:uiPriority w:val="0"/>
    <w:rPr>
      <w:rFonts w:ascii="宋体" w:hAnsi="宋体"/>
      <w:b/>
      <w:i/>
      <w:color w:val="FF0000"/>
      <w:kern w:val="2"/>
      <w:sz w:val="24"/>
    </w:rPr>
  </w:style>
  <w:style w:type="character" w:customStyle="1" w:styleId="237">
    <w:name w:val="button4"/>
    <w:qFormat/>
    <w:uiPriority w:val="0"/>
  </w:style>
  <w:style w:type="character" w:customStyle="1" w:styleId="238">
    <w:name w:val="列出段落 Char Char"/>
    <w:qFormat/>
    <w:uiPriority w:val="0"/>
    <w:rPr>
      <w:rFonts w:ascii="Calibri" w:hAnsi="Calibri" w:eastAsia="宋体"/>
      <w:kern w:val="2"/>
      <w:sz w:val="21"/>
      <w:szCs w:val="22"/>
      <w:lang w:val="en-US" w:eastAsia="zh-CN" w:bidi="ar-SA"/>
    </w:rPr>
  </w:style>
  <w:style w:type="character" w:customStyle="1" w:styleId="239">
    <w:name w:val="页眉 Char Char"/>
    <w:qFormat/>
    <w:uiPriority w:val="0"/>
    <w:rPr>
      <w:rFonts w:eastAsia="宋体"/>
      <w:kern w:val="2"/>
      <w:sz w:val="18"/>
      <w:szCs w:val="18"/>
      <w:lang w:val="en-US" w:eastAsia="zh-CN" w:bidi="ar-SA"/>
    </w:rPr>
  </w:style>
  <w:style w:type="character" w:customStyle="1" w:styleId="240">
    <w:name w:val="注释 Char Char"/>
    <w:link w:val="56"/>
    <w:semiHidden/>
    <w:qFormat/>
    <w:uiPriority w:val="0"/>
    <w:rPr>
      <w:rFonts w:ascii="宋体" w:hAnsi="宋体"/>
      <w:kern w:val="2"/>
      <w:sz w:val="21"/>
      <w:szCs w:val="21"/>
    </w:rPr>
  </w:style>
  <w:style w:type="character" w:customStyle="1" w:styleId="241">
    <w:name w:val="列出段落 字符"/>
    <w:link w:val="57"/>
    <w:semiHidden/>
    <w:qFormat/>
    <w:uiPriority w:val="0"/>
    <w:rPr>
      <w:rFonts w:ascii="Calibri" w:hAnsi="Calibri" w:eastAsia="宋体"/>
      <w:kern w:val="2"/>
      <w:sz w:val="21"/>
      <w:szCs w:val="22"/>
      <w:lang w:val="en-US" w:eastAsia="zh-CN" w:bidi="ar-SA"/>
    </w:rPr>
  </w:style>
  <w:style w:type="character" w:customStyle="1" w:styleId="242">
    <w:name w:val="纯文本 Char1"/>
    <w:qFormat/>
    <w:uiPriority w:val="0"/>
    <w:rPr>
      <w:rFonts w:ascii="宋体" w:hAnsi="Courier New" w:eastAsia="宋体"/>
      <w:kern w:val="2"/>
      <w:sz w:val="21"/>
      <w:lang w:val="en-US" w:eastAsia="zh-CN" w:bidi="ar-SA"/>
    </w:rPr>
  </w:style>
  <w:style w:type="character" w:customStyle="1" w:styleId="243">
    <w:name w:val="apple-style-span"/>
    <w:qFormat/>
    <w:uiPriority w:val="0"/>
    <w:rPr>
      <w:rFonts w:cs="Times New Roman"/>
    </w:rPr>
  </w:style>
  <w:style w:type="character" w:customStyle="1" w:styleId="244">
    <w:name w:val="icontext1"/>
    <w:qFormat/>
    <w:uiPriority w:val="0"/>
  </w:style>
  <w:style w:type="character" w:customStyle="1" w:styleId="245">
    <w:name w:val="c21"/>
    <w:qFormat/>
    <w:uiPriority w:val="0"/>
    <w:rPr>
      <w:rFonts w:hint="default" w:ascii="ˎ̥" w:hAnsi="ˎ̥"/>
      <w:color w:val="000000"/>
      <w:sz w:val="20"/>
      <w:szCs w:val="20"/>
      <w:u w:val="none"/>
    </w:rPr>
  </w:style>
  <w:style w:type="character" w:customStyle="1" w:styleId="246">
    <w:name w:val="drapbtn"/>
    <w:qFormat/>
    <w:uiPriority w:val="0"/>
  </w:style>
  <w:style w:type="character" w:customStyle="1" w:styleId="247">
    <w:name w:val="black1"/>
    <w:qFormat/>
    <w:uiPriority w:val="0"/>
    <w:rPr>
      <w:color w:val="000000"/>
    </w:rPr>
  </w:style>
  <w:style w:type="character" w:customStyle="1" w:styleId="248">
    <w:name w:val="title4"/>
    <w:qFormat/>
    <w:uiPriority w:val="0"/>
    <w:rPr>
      <w:b/>
      <w:bCs/>
      <w:color w:val="1D87B3"/>
      <w:sz w:val="15"/>
      <w:szCs w:val="15"/>
    </w:rPr>
  </w:style>
  <w:style w:type="character" w:customStyle="1" w:styleId="249">
    <w:name w:val="C正文 Char Char"/>
    <w:link w:val="58"/>
    <w:semiHidden/>
    <w:qFormat/>
    <w:uiPriority w:val="0"/>
    <w:rPr>
      <w:rFonts w:ascii="宋体" w:hAnsi="宋体"/>
      <w:color w:val="333333"/>
      <w:kern w:val="2"/>
      <w:sz w:val="24"/>
      <w:szCs w:val="24"/>
    </w:rPr>
  </w:style>
  <w:style w:type="character" w:customStyle="1" w:styleId="250">
    <w:name w:val="纯文本 字符1"/>
    <w:qFormat/>
    <w:uiPriority w:val="0"/>
    <w:rPr>
      <w:rFonts w:ascii="宋体" w:hAnsi="Courier New"/>
    </w:rPr>
  </w:style>
  <w:style w:type="character" w:customStyle="1" w:styleId="251">
    <w:name w:val="iconline21"/>
    <w:qFormat/>
    <w:uiPriority w:val="0"/>
  </w:style>
  <w:style w:type="character" w:customStyle="1" w:styleId="252">
    <w:name w:val="font21"/>
    <w:qFormat/>
    <w:uiPriority w:val="0"/>
    <w:rPr>
      <w:rFonts w:hint="eastAsia" w:ascii="宋体" w:hAnsi="宋体" w:eastAsia="宋体" w:cs="宋体"/>
      <w:color w:val="000000"/>
      <w:sz w:val="24"/>
      <w:szCs w:val="24"/>
      <w:u w:val="none"/>
    </w:rPr>
  </w:style>
  <w:style w:type="character" w:customStyle="1" w:styleId="253">
    <w:name w:val="标题 字符"/>
    <w:qFormat/>
    <w:uiPriority w:val="0"/>
    <w:rPr>
      <w:b/>
      <w:kern w:val="2"/>
      <w:sz w:val="32"/>
    </w:rPr>
  </w:style>
  <w:style w:type="character" w:customStyle="1" w:styleId="254">
    <w:name w:val="段1 Char"/>
    <w:qFormat/>
    <w:uiPriority w:val="0"/>
    <w:rPr>
      <w:rFonts w:ascii="宋体" w:eastAsia="宋体"/>
      <w:sz w:val="24"/>
      <w:lang w:val="en-US" w:eastAsia="zh-CN" w:bidi="ar-SA"/>
    </w:rPr>
  </w:style>
  <w:style w:type="character" w:customStyle="1" w:styleId="255">
    <w:name w:val="locality"/>
    <w:qFormat/>
    <w:uiPriority w:val="0"/>
  </w:style>
  <w:style w:type="character" w:customStyle="1" w:styleId="256">
    <w:name w:val="标题 3 Char Char Char"/>
    <w:qFormat/>
    <w:uiPriority w:val="0"/>
    <w:rPr>
      <w:rFonts w:ascii="宋体" w:eastAsia="宋体"/>
      <w:b/>
      <w:sz w:val="24"/>
      <w:u w:val="single"/>
      <w:lang w:val="en-US" w:eastAsia="zh-CN" w:bidi="ar-SA"/>
    </w:rPr>
  </w:style>
  <w:style w:type="character" w:customStyle="1" w:styleId="257">
    <w:name w:val="icontext2"/>
    <w:qFormat/>
    <w:uiPriority w:val="0"/>
  </w:style>
  <w:style w:type="character" w:customStyle="1" w:styleId="258">
    <w:name w:val="w32"/>
    <w:qFormat/>
    <w:uiPriority w:val="0"/>
  </w:style>
  <w:style w:type="character" w:customStyle="1" w:styleId="259">
    <w:name w:val="页脚 Char Char"/>
    <w:qFormat/>
    <w:uiPriority w:val="0"/>
    <w:rPr>
      <w:rFonts w:ascii="宋体" w:eastAsia="宋体"/>
      <w:sz w:val="18"/>
      <w:lang w:val="en-US" w:eastAsia="zh-CN" w:bidi="ar-SA"/>
    </w:rPr>
  </w:style>
  <w:style w:type="character" w:customStyle="1" w:styleId="260">
    <w:name w:val="associateddata"/>
    <w:qFormat/>
    <w:uiPriority w:val="0"/>
    <w:rPr>
      <w:shd w:val="clear" w:color="auto" w:fill="50A6F9"/>
    </w:rPr>
  </w:style>
  <w:style w:type="character" w:customStyle="1" w:styleId="261">
    <w:name w:val="标题 3 Char Char"/>
    <w:qFormat/>
    <w:uiPriority w:val="0"/>
    <w:rPr>
      <w:rFonts w:eastAsia="宋体"/>
      <w:b/>
      <w:bCs/>
      <w:kern w:val="2"/>
      <w:sz w:val="32"/>
      <w:szCs w:val="32"/>
      <w:lang w:val="en-US" w:eastAsia="zh-CN" w:bidi="ar-SA"/>
    </w:rPr>
  </w:style>
  <w:style w:type="character" w:customStyle="1" w:styleId="262">
    <w:name w:val="NormalCharacter"/>
    <w:qFormat/>
    <w:uiPriority w:val="0"/>
  </w:style>
  <w:style w:type="character" w:customStyle="1" w:styleId="263">
    <w:name w:val="页脚 字符"/>
    <w:qFormat/>
    <w:uiPriority w:val="0"/>
    <w:rPr>
      <w:rFonts w:ascii="宋体" w:eastAsia="宋体"/>
      <w:sz w:val="18"/>
      <w:lang w:val="en-US" w:eastAsia="zh-CN" w:bidi="ar-SA"/>
    </w:rPr>
  </w:style>
  <w:style w:type="character" w:customStyle="1" w:styleId="264">
    <w:name w:val="正文文本缩进 Char Char"/>
    <w:qFormat/>
    <w:uiPriority w:val="0"/>
    <w:rPr>
      <w:rFonts w:eastAsia="宋体"/>
      <w:kern w:val="2"/>
      <w:sz w:val="24"/>
      <w:szCs w:val="24"/>
      <w:lang w:val="en-US" w:eastAsia="zh-CN" w:bidi="ar-SA"/>
    </w:rPr>
  </w:style>
  <w:style w:type="character" w:customStyle="1" w:styleId="265">
    <w:name w:val="tmpztreemove_arrow"/>
    <w:qFormat/>
    <w:uiPriority w:val="0"/>
  </w:style>
  <w:style w:type="character" w:customStyle="1" w:styleId="266">
    <w:name w:val="纯文本 字符"/>
    <w:qFormat/>
    <w:uiPriority w:val="0"/>
    <w:rPr>
      <w:rFonts w:ascii="宋体" w:hAnsi="Courier New" w:eastAsia="宋体" w:cs="Times New Roman"/>
      <w:kern w:val="2"/>
      <w:sz w:val="21"/>
      <w:szCs w:val="21"/>
      <w:lang w:val="en-US" w:eastAsia="zh-CN" w:bidi="ar-SA"/>
    </w:rPr>
  </w:style>
  <w:style w:type="character" w:customStyle="1" w:styleId="267">
    <w:name w:val="正文缩进 Char Char"/>
    <w:link w:val="59"/>
    <w:semiHidden/>
    <w:qFormat/>
    <w:uiPriority w:val="0"/>
    <w:rPr>
      <w:rFonts w:ascii="宋体" w:eastAsia="宋体"/>
      <w:snapToGrid w:val="0"/>
      <w:color w:val="000000"/>
      <w:kern w:val="28"/>
      <w:sz w:val="28"/>
      <w:lang w:bidi="ar-SA"/>
    </w:rPr>
  </w:style>
  <w:style w:type="character" w:customStyle="1" w:styleId="268">
    <w:name w:val="pagechatarealistclose_box"/>
    <w:qFormat/>
    <w:uiPriority w:val="0"/>
  </w:style>
  <w:style w:type="character" w:customStyle="1" w:styleId="269">
    <w:name w:val="cdropright"/>
    <w:qFormat/>
    <w:uiPriority w:val="0"/>
  </w:style>
  <w:style w:type="character" w:customStyle="1" w:styleId="270">
    <w:name w:val="正文重点 Char Char"/>
    <w:link w:val="60"/>
    <w:semiHidden/>
    <w:qFormat/>
    <w:uiPriority w:val="0"/>
    <w:rPr>
      <w:b/>
      <w:sz w:val="24"/>
    </w:rPr>
  </w:style>
  <w:style w:type="character" w:customStyle="1" w:styleId="271">
    <w:name w:val="layui-layer-tabnow"/>
    <w:qFormat/>
    <w:uiPriority w:val="0"/>
    <w:rPr>
      <w:bdr w:val="single" w:color="CCCCCC" w:sz="6" w:space="0"/>
      <w:shd w:val="clear" w:color="auto" w:fill="FFFFFF"/>
    </w:rPr>
  </w:style>
  <w:style w:type="character" w:customStyle="1" w:styleId="272">
    <w:name w:val="正文格式 Char Char"/>
    <w:link w:val="61"/>
    <w:semiHidden/>
    <w:qFormat/>
    <w:uiPriority w:val="0"/>
    <w:rPr>
      <w:rFonts w:ascii="宋体" w:hAnsi="宋体"/>
      <w:sz w:val="24"/>
      <w:szCs w:val="24"/>
    </w:rPr>
  </w:style>
  <w:style w:type="character" w:customStyle="1" w:styleId="273">
    <w:name w:val="active5"/>
    <w:qFormat/>
    <w:uiPriority w:val="0"/>
    <w:rPr>
      <w:color w:val="00FF00"/>
      <w:shd w:val="clear" w:color="auto" w:fill="111111"/>
    </w:rPr>
  </w:style>
  <w:style w:type="character" w:customStyle="1" w:styleId="274">
    <w:name w:val="正文表格 Char Char"/>
    <w:link w:val="62"/>
    <w:semiHidden/>
    <w:qFormat/>
    <w:uiPriority w:val="0"/>
    <w:rPr>
      <w:rFonts w:ascii="宋体" w:hAnsi="宋体"/>
      <w:color w:val="000000"/>
      <w:kern w:val="2"/>
      <w:sz w:val="21"/>
      <w:szCs w:val="21"/>
    </w:rPr>
  </w:style>
  <w:style w:type="character" w:customStyle="1" w:styleId="275">
    <w:name w:val="ico1653"/>
    <w:qFormat/>
    <w:uiPriority w:val="0"/>
  </w:style>
  <w:style w:type="character" w:customStyle="1" w:styleId="276">
    <w:name w:val="页眉 字符"/>
    <w:qFormat/>
    <w:uiPriority w:val="0"/>
    <w:rPr>
      <w:rFonts w:eastAsia="宋体"/>
      <w:kern w:val="2"/>
      <w:sz w:val="18"/>
      <w:szCs w:val="18"/>
      <w:lang w:val="en-US" w:eastAsia="zh-CN" w:bidi="ar-SA"/>
    </w:rPr>
  </w:style>
  <w:style w:type="character" w:customStyle="1" w:styleId="277">
    <w:name w:val="chanpin拷贝"/>
    <w:qFormat/>
    <w:uiPriority w:val="0"/>
  </w:style>
  <w:style w:type="character" w:customStyle="1" w:styleId="278">
    <w:name w:val="pagechatarealistclose_box1"/>
    <w:qFormat/>
    <w:uiPriority w:val="0"/>
  </w:style>
  <w:style w:type="character" w:customStyle="1" w:styleId="279">
    <w:name w:val="icontext12"/>
    <w:qFormat/>
    <w:uiPriority w:val="0"/>
  </w:style>
  <w:style w:type="character" w:customStyle="1" w:styleId="280">
    <w:name w:val="icontext3"/>
    <w:qFormat/>
    <w:uiPriority w:val="0"/>
  </w:style>
  <w:style w:type="character" w:customStyle="1" w:styleId="281">
    <w:name w:val="Char Char111"/>
    <w:qFormat/>
    <w:uiPriority w:val="0"/>
    <w:rPr>
      <w:rFonts w:ascii="宋体" w:eastAsia="宋体"/>
      <w:b/>
      <w:sz w:val="24"/>
      <w:u w:val="single"/>
      <w:lang w:val="en-US" w:eastAsia="zh-CN" w:bidi="ar-SA"/>
    </w:rPr>
  </w:style>
  <w:style w:type="character" w:customStyle="1" w:styleId="282">
    <w:name w:val="普通文字1 Char1"/>
    <w:qFormat/>
    <w:uiPriority w:val="0"/>
    <w:rPr>
      <w:rFonts w:ascii="宋体" w:hAnsi="Courier New" w:eastAsia="宋体"/>
      <w:kern w:val="2"/>
      <w:sz w:val="21"/>
      <w:lang w:val="en-US" w:eastAsia="zh-CN" w:bidi="ar-SA"/>
    </w:rPr>
  </w:style>
  <w:style w:type="character" w:customStyle="1" w:styleId="283">
    <w:name w:val="street-address"/>
    <w:qFormat/>
    <w:uiPriority w:val="0"/>
  </w:style>
  <w:style w:type="character" w:customStyle="1" w:styleId="284">
    <w:name w:val="中等深浅网格 1 - 强调文字颜色 2 Char"/>
    <w:link w:val="63"/>
    <w:semiHidden/>
    <w:qFormat/>
    <w:uiPriority w:val="0"/>
    <w:rPr>
      <w:kern w:val="2"/>
      <w:sz w:val="21"/>
      <w:szCs w:val="24"/>
      <w:lang w:val="zh-CN" w:eastAsia="zh-CN"/>
    </w:rPr>
  </w:style>
  <w:style w:type="character" w:customStyle="1" w:styleId="285">
    <w:name w:val="ico1652"/>
    <w:qFormat/>
    <w:uiPriority w:val="0"/>
  </w:style>
  <w:style w:type="character" w:customStyle="1" w:styleId="286">
    <w:name w:val="chanpin1"/>
    <w:qFormat/>
    <w:uiPriority w:val="0"/>
    <w:rPr>
      <w:rFonts w:hint="default" w:ascii="ˎ̥" w:hAnsi="ˎ̥"/>
      <w:color w:val="000000"/>
      <w:sz w:val="20"/>
      <w:szCs w:val="20"/>
      <w:u w:val="none"/>
    </w:rPr>
  </w:style>
  <w:style w:type="character" w:customStyle="1" w:styleId="287">
    <w:name w:val="active6"/>
    <w:qFormat/>
    <w:uiPriority w:val="0"/>
    <w:rPr>
      <w:shd w:val="clear" w:color="auto" w:fill="EC3535"/>
    </w:rPr>
  </w:style>
  <w:style w:type="character" w:customStyle="1" w:styleId="288">
    <w:name w:val="批注文字 Char Char"/>
    <w:qFormat/>
    <w:uiPriority w:val="0"/>
    <w:rPr>
      <w:kern w:val="2"/>
      <w:sz w:val="21"/>
      <w:szCs w:val="24"/>
    </w:rPr>
  </w:style>
  <w:style w:type="character" w:customStyle="1" w:styleId="289">
    <w:name w:val="icontext11"/>
    <w:qFormat/>
    <w:uiPriority w:val="0"/>
  </w:style>
  <w:style w:type="character" w:customStyle="1" w:styleId="290">
    <w:name w:val="cy"/>
    <w:qFormat/>
    <w:uiPriority w:val="0"/>
  </w:style>
  <w:style w:type="character" w:customStyle="1" w:styleId="291">
    <w:name w:val="批注文字 字符"/>
    <w:qFormat/>
    <w:uiPriority w:val="0"/>
    <w:rPr>
      <w:rFonts w:ascii="Times New Roman" w:hAnsi="Times New Roman" w:eastAsia="宋体" w:cs="Times New Roman"/>
      <w:sz w:val="24"/>
      <w:lang w:val="en-US" w:eastAsia="zh-CN" w:bidi="ar-SA"/>
    </w:rPr>
  </w:style>
  <w:style w:type="character" w:customStyle="1" w:styleId="292">
    <w:name w:val="iconline2"/>
    <w:qFormat/>
    <w:uiPriority w:val="0"/>
  </w:style>
  <w:style w:type="character" w:customStyle="1" w:styleId="293">
    <w:name w:val="Char Char11"/>
    <w:qFormat/>
    <w:uiPriority w:val="0"/>
    <w:rPr>
      <w:rFonts w:ascii="宋体" w:eastAsia="宋体"/>
      <w:b/>
      <w:sz w:val="24"/>
      <w:u w:val="single"/>
      <w:lang w:val="en-US" w:eastAsia="zh-CN" w:bidi="ar-SA"/>
    </w:rPr>
  </w:style>
  <w:style w:type="character" w:customStyle="1" w:styleId="294">
    <w:name w:val="first-child"/>
    <w:qFormat/>
    <w:uiPriority w:val="0"/>
  </w:style>
  <w:style w:type="character" w:customStyle="1" w:styleId="295">
    <w:name w:val="txt"/>
    <w:qFormat/>
    <w:uiPriority w:val="0"/>
  </w:style>
  <w:style w:type="character" w:customStyle="1" w:styleId="296">
    <w:name w:val="正文缩进 Char Char Char"/>
    <w:qFormat/>
    <w:uiPriority w:val="0"/>
    <w:rPr>
      <w:rFonts w:ascii="宋体" w:eastAsia="宋体"/>
      <w:kern w:val="2"/>
      <w:sz w:val="24"/>
      <w:szCs w:val="24"/>
      <w:lang w:val="en-US" w:eastAsia="zh-CN" w:bidi="ar-SA"/>
    </w:rPr>
  </w:style>
  <w:style w:type="character" w:customStyle="1" w:styleId="297">
    <w:name w:val="正文文本缩进 Char1"/>
    <w:link w:val="64"/>
    <w:semiHidden/>
    <w:qFormat/>
    <w:uiPriority w:val="0"/>
    <w:rPr>
      <w:rFonts w:ascii="宋体" w:hAnsi="宋体" w:eastAsia="宋体"/>
      <w:sz w:val="24"/>
      <w:szCs w:val="24"/>
      <w:lang w:bidi="ar-SA"/>
    </w:rPr>
  </w:style>
  <w:style w:type="character" w:customStyle="1" w:styleId="298">
    <w:name w:val="正文文本 Char"/>
    <w:basedOn w:val="30"/>
    <w:link w:val="15"/>
    <w:uiPriority w:val="0"/>
    <w:rPr>
      <w:kern w:val="2"/>
      <w:sz w:val="21"/>
      <w:szCs w:val="24"/>
    </w:rPr>
  </w:style>
  <w:style w:type="character" w:customStyle="1" w:styleId="299">
    <w:name w:val="纯文本 Char"/>
    <w:basedOn w:val="30"/>
    <w:link w:val="18"/>
    <w:qFormat/>
    <w:uiPriority w:val="0"/>
    <w:rPr>
      <w:rFonts w:hint="eastAsia" w:ascii="宋体" w:hAnsi="Courier New" w:eastAsia="宋体" w:cs="宋体"/>
      <w:sz w:val="21"/>
      <w:szCs w:val="21"/>
    </w:rPr>
  </w:style>
  <w:style w:type="paragraph" w:customStyle="1" w:styleId="300">
    <w:name w:val="普通(网站)1"/>
    <w:basedOn w:val="1"/>
    <w:next w:val="1"/>
    <w:uiPriority w:val="0"/>
    <w:pPr>
      <w:keepNext w:val="0"/>
      <w:keepLines w:val="0"/>
      <w:widowControl w:val="0"/>
      <w:suppressLineNumbers w:val="0"/>
      <w:spacing w:before="0" w:beforeAutospacing="1" w:after="0" w:afterAutospacing="1"/>
      <w:ind w:left="0" w:right="0"/>
      <w:jc w:val="left"/>
    </w:pPr>
    <w:rPr>
      <w:rFonts w:hint="default" w:ascii="Times New Roman" w:hAnsi="Times New Roman" w:eastAsia="宋体" w:cs="Times New Roman"/>
      <w:kern w:val="0"/>
      <w:sz w:val="24"/>
      <w:szCs w:val="24"/>
      <w:lang w:val="en-US" w:eastAsia="zh-CN" w:bidi="ar"/>
    </w:rPr>
  </w:style>
  <w:style w:type="character" w:customStyle="1" w:styleId="301">
    <w:name w:val="标题 2 Char"/>
    <w:basedOn w:val="30"/>
    <w:link w:val="3"/>
    <w:uiPriority w:val="0"/>
    <w:rPr>
      <w:rFonts w:hint="default" w:ascii="Cambria" w:hAnsi="Cambria" w:eastAsia="Cambria" w:cs="Cambria"/>
      <w:b/>
      <w:bCs/>
      <w:sz w:val="32"/>
      <w:szCs w:val="32"/>
    </w:rPr>
  </w:style>
  <w:style w:type="character" w:customStyle="1" w:styleId="302">
    <w:name w:val="页脚 Char"/>
    <w:basedOn w:val="30"/>
    <w:link w:val="20"/>
    <w:uiPriority w:val="0"/>
    <w:rPr>
      <w:sz w:val="18"/>
      <w:szCs w:val="18"/>
    </w:rPr>
  </w:style>
  <w:style w:type="character" w:customStyle="1" w:styleId="303">
    <w:name w:val="页眉 Char"/>
    <w:basedOn w:val="30"/>
    <w:link w:val="21"/>
    <w:uiPriority w:val="0"/>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64</Pages>
  <Words>17605</Words>
  <Characters>19297</Characters>
  <Lines>1</Lines>
  <Paragraphs>1</Paragraphs>
  <TotalTime>13</TotalTime>
  <ScaleCrop>false</ScaleCrop>
  <LinksUpToDate>false</LinksUpToDate>
  <CharactersWithSpaces>19525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2023-11-16T17:04:00Z</dcterms:created>
  <dc:creator>Yin Hao</dc:creator>
  <cp:lastModifiedBy>淘一刀</cp:lastModifiedBy>
  <cp:lastPrinted>2025-03-14T06:38:00Z</cp:lastPrinted>
  <dcterms:modified xsi:type="dcterms:W3CDTF">2025-03-14T07:40:10Z</dcterms:modified>
  <dc:title>ZJ</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7BC073CCEBB6409F85DDC2EDF8946946_13</vt:lpwstr>
  </property>
  <property fmtid="{D5CDD505-2E9C-101B-9397-08002B2CF9AE}" pid="4" name="KSOTemplateDocerSaveRecord">
    <vt:lpwstr>eyJoZGlkIjoiZWM1MDAyNGViZTFjOGEzM2MyMGNiN2M1MDhhNzNiZDMiLCJ1c2VySWQiOiI3NTM3Njc2MzkifQ==</vt:lpwstr>
  </property>
</Properties>
</file>